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04304DB1" w:rsidR="00014A27" w:rsidRPr="00412AA9" w:rsidRDefault="00014A27" w:rsidP="00014A27">
      <w:pPr>
        <w:pStyle w:val="Header"/>
        <w:tabs>
          <w:tab w:val="right" w:pos="9639"/>
          <w:tab w:val="right" w:pos="9781"/>
        </w:tabs>
        <w:ind w:right="200"/>
        <w:rPr>
          <w:rFonts w:cs="Arial"/>
          <w:bCs/>
          <w:sz w:val="20"/>
          <w:lang w:val="de-DE" w:eastAsia="ja-JP"/>
        </w:rPr>
      </w:pPr>
      <w:r w:rsidRPr="00412AA9">
        <w:rPr>
          <w:rFonts w:cs="Arial"/>
          <w:bCs/>
          <w:sz w:val="20"/>
          <w:lang w:val="de-DE"/>
        </w:rPr>
        <w:t>3GPP TSG RAN WG1</w:t>
      </w:r>
      <w:r w:rsidRPr="00412AA9">
        <w:rPr>
          <w:rFonts w:cs="Arial"/>
          <w:bCs/>
          <w:sz w:val="20"/>
          <w:lang w:val="de-DE" w:eastAsia="ja-JP"/>
        </w:rPr>
        <w:t xml:space="preserve"> #</w:t>
      </w:r>
      <w:r w:rsidR="00D403F0" w:rsidRPr="00412AA9">
        <w:rPr>
          <w:rFonts w:cs="Arial"/>
          <w:bCs/>
          <w:sz w:val="20"/>
          <w:lang w:val="de-DE" w:eastAsia="ja-JP"/>
        </w:rPr>
        <w:t>11</w:t>
      </w:r>
      <w:r w:rsidR="008913F3" w:rsidRPr="00412AA9">
        <w:rPr>
          <w:rFonts w:cs="Arial"/>
          <w:bCs/>
          <w:sz w:val="20"/>
          <w:lang w:val="de-DE" w:eastAsia="ja-JP"/>
        </w:rPr>
        <w:t>2</w:t>
      </w:r>
      <w:r w:rsidR="00412AA9" w:rsidRPr="00412AA9">
        <w:rPr>
          <w:rFonts w:cs="Arial"/>
          <w:bCs/>
          <w:sz w:val="20"/>
          <w:lang w:val="de-DE" w:eastAsia="ja-JP"/>
        </w:rPr>
        <w:t>bis</w:t>
      </w:r>
      <w:r w:rsidR="00412AA9">
        <w:rPr>
          <w:rFonts w:cs="Arial"/>
          <w:bCs/>
          <w:sz w:val="20"/>
          <w:lang w:val="de-DE" w:eastAsia="ja-JP"/>
        </w:rPr>
        <w:t>-e</w:t>
      </w:r>
      <w:r w:rsidRPr="00412AA9">
        <w:rPr>
          <w:rFonts w:cs="Arial"/>
          <w:bCs/>
          <w:sz w:val="20"/>
          <w:lang w:val="de-DE" w:eastAsia="ja-JP"/>
        </w:rPr>
        <w:tab/>
      </w:r>
      <w:r w:rsidR="000E1174" w:rsidRPr="00D4450F">
        <w:rPr>
          <w:rFonts w:cs="Arial"/>
          <w:bCs/>
          <w:sz w:val="20"/>
          <w:lang w:val="de-DE" w:eastAsia="ja-JP"/>
        </w:rPr>
        <w:t>R1-</w:t>
      </w:r>
      <w:r w:rsidR="008C104F" w:rsidRPr="00D4450F">
        <w:rPr>
          <w:rFonts w:cs="Arial"/>
          <w:bCs/>
          <w:sz w:val="20"/>
          <w:lang w:val="de-DE" w:eastAsia="ja-JP"/>
        </w:rPr>
        <w:t>2302894</w:t>
      </w:r>
    </w:p>
    <w:p w14:paraId="2E443A14" w14:textId="05DE1710" w:rsidR="00014A27" w:rsidRPr="00AF6DE3" w:rsidRDefault="00412AA9" w:rsidP="000B5F1C">
      <w:pPr>
        <w:pStyle w:val="TdocHeader2"/>
        <w:rPr>
          <w:rFonts w:eastAsia="Yu Mincho"/>
          <w:lang w:val="en-US"/>
        </w:rPr>
      </w:pPr>
      <w:r>
        <w:rPr>
          <w:lang w:val="en-US" w:eastAsia="ja-JP"/>
        </w:rPr>
        <w:t>e-</w:t>
      </w:r>
      <w:r w:rsidR="0026421B" w:rsidRPr="00AF6DE3">
        <w:rPr>
          <w:lang w:val="en-US" w:eastAsia="ja-JP"/>
        </w:rPr>
        <w:t>Meeting</w:t>
      </w:r>
      <w:r w:rsidR="00864D76" w:rsidRPr="00AF6DE3">
        <w:rPr>
          <w:lang w:val="en-US" w:eastAsia="ja-JP"/>
        </w:rPr>
        <w:t>,</w:t>
      </w:r>
      <w:r w:rsidR="008913F3" w:rsidRPr="00AF6DE3">
        <w:rPr>
          <w:lang w:val="en-US" w:eastAsia="ja-JP"/>
        </w:rPr>
        <w:t xml:space="preserve"> </w:t>
      </w:r>
      <w:r>
        <w:rPr>
          <w:lang w:val="en-US"/>
        </w:rPr>
        <w:t>April</w:t>
      </w:r>
      <w:r w:rsidR="008913F3" w:rsidRPr="00AF6DE3">
        <w:rPr>
          <w:lang w:val="en-US"/>
        </w:rPr>
        <w:t xml:space="preserve"> </w:t>
      </w:r>
      <w:r>
        <w:rPr>
          <w:lang w:val="en-US" w:eastAsia="ja-JP"/>
        </w:rPr>
        <w:t>1</w:t>
      </w:r>
      <w:r w:rsidR="008913F3" w:rsidRPr="00AF6DE3">
        <w:rPr>
          <w:lang w:val="en-US" w:eastAsia="ja-JP"/>
        </w:rPr>
        <w:t>7</w:t>
      </w:r>
      <w:r w:rsidR="0026421B" w:rsidRPr="00AF6DE3">
        <w:rPr>
          <w:vertAlign w:val="superscript"/>
          <w:lang w:val="en-US" w:eastAsia="ja-JP"/>
        </w:rPr>
        <w:t>th</w:t>
      </w:r>
      <w:r w:rsidR="0026421B" w:rsidRPr="00AF6DE3">
        <w:rPr>
          <w:lang w:val="en-US" w:eastAsia="ja-JP"/>
        </w:rPr>
        <w:t xml:space="preserve"> </w:t>
      </w:r>
      <w:r w:rsidR="00014A27" w:rsidRPr="00AF6DE3">
        <w:rPr>
          <w:lang w:val="en-US" w:eastAsia="ja-JP"/>
        </w:rPr>
        <w:t xml:space="preserve">– </w:t>
      </w:r>
      <w:r>
        <w:rPr>
          <w:lang w:val="en-US" w:eastAsia="ja-JP"/>
        </w:rPr>
        <w:t>April</w:t>
      </w:r>
      <w:r w:rsidR="008913F3" w:rsidRPr="00AF6DE3">
        <w:rPr>
          <w:lang w:val="en-US" w:eastAsia="ja-JP"/>
        </w:rPr>
        <w:t xml:space="preserve"> </w:t>
      </w:r>
      <w:r>
        <w:rPr>
          <w:lang w:val="en-US" w:eastAsia="ja-JP"/>
        </w:rPr>
        <w:t>26</w:t>
      </w:r>
      <w:r w:rsidRPr="00412AA9">
        <w:rPr>
          <w:vertAlign w:val="superscript"/>
          <w:lang w:val="en-US" w:eastAsia="ja-JP"/>
        </w:rPr>
        <w:t>th</w:t>
      </w:r>
      <w:r>
        <w:rPr>
          <w:vertAlign w:val="superscript"/>
          <w:lang w:val="en-US" w:eastAsia="ja-JP"/>
        </w:rPr>
        <w:t xml:space="preserve"> </w:t>
      </w:r>
      <w:r w:rsidR="00014A27" w:rsidRPr="00AF6DE3">
        <w:rPr>
          <w:lang w:val="en-US" w:eastAsia="ja-JP"/>
        </w:rPr>
        <w:t>202</w:t>
      </w:r>
      <w:r w:rsidR="008913F3" w:rsidRPr="00AF6DE3">
        <w:rPr>
          <w:lang w:val="en-US" w:eastAsia="ja-JP"/>
        </w:rPr>
        <w:t>3</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0D19FC6C"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5B7E95" w:rsidRPr="00AF6DE3">
        <w:rPr>
          <w:lang w:val="en-US"/>
        </w:rPr>
        <w:t xml:space="preserve">Discussion </w:t>
      </w:r>
      <w:r w:rsidR="00023D7D" w:rsidRPr="00AF6DE3">
        <w:rPr>
          <w:lang w:val="en-US"/>
        </w:rPr>
        <w:t>on</w:t>
      </w:r>
      <w:r w:rsidRPr="00AF6DE3">
        <w:rPr>
          <w:lang w:val="en-US"/>
        </w:rPr>
        <w:t xml:space="preserve"> </w:t>
      </w:r>
      <w:r w:rsidR="00DE68F2" w:rsidRPr="00AF6DE3">
        <w:rPr>
          <w:lang w:val="en-US"/>
        </w:rPr>
        <w:t>N</w:t>
      </w:r>
      <w:r w:rsidR="00023D7D" w:rsidRPr="00AF6DE3">
        <w:rPr>
          <w:lang w:val="en-US"/>
        </w:rPr>
        <w:t>etwork</w:t>
      </w:r>
      <w:r w:rsidR="00DE68F2" w:rsidRPr="00AF6DE3">
        <w:rPr>
          <w:lang w:val="en-US"/>
        </w:rPr>
        <w:t>-</w:t>
      </w:r>
      <w:r w:rsidR="00023D7D" w:rsidRPr="00AF6DE3">
        <w:rPr>
          <w:lang w:val="en-US"/>
        </w:rPr>
        <w:t xml:space="preserve">verified UE location for </w:t>
      </w:r>
      <w:r w:rsidR="00FE308C">
        <w:rPr>
          <w:lang w:val="en-US"/>
        </w:rPr>
        <w:t xml:space="preserve">NR </w:t>
      </w:r>
      <w:r w:rsidR="00023D7D" w:rsidRPr="00AF6DE3">
        <w:rPr>
          <w:lang w:val="en-US"/>
        </w:rPr>
        <w:t>NTN</w:t>
      </w:r>
    </w:p>
    <w:p w14:paraId="6E5A945C" w14:textId="3AECA1D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t>9.</w:t>
      </w:r>
      <w:r w:rsidR="00FE308C" w:rsidRPr="00E050BD">
        <w:rPr>
          <w:rFonts w:ascii="Arial" w:eastAsia="Batang" w:hAnsi="Arial"/>
          <w:b/>
          <w:sz w:val="18"/>
          <w:lang w:val="en-US"/>
        </w:rPr>
        <w:t>9</w:t>
      </w:r>
      <w:r w:rsidRPr="00E050BD">
        <w:rPr>
          <w:rFonts w:ascii="Arial" w:eastAsia="Batang" w:hAnsi="Arial"/>
          <w:b/>
          <w:sz w:val="18"/>
          <w:lang w:val="en-US"/>
        </w:rPr>
        <w:t>.</w:t>
      </w:r>
      <w:r w:rsidR="00023D7D" w:rsidRPr="00E050BD">
        <w:rPr>
          <w:rFonts w:ascii="Arial" w:eastAsia="Batang" w:hAnsi="Arial"/>
          <w:b/>
          <w:sz w:val="18"/>
          <w:lang w:val="en-US"/>
        </w:rPr>
        <w:t>2</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AF6DE3" w:rsidRDefault="000D113F" w:rsidP="005B53AF">
      <w:pPr>
        <w:pStyle w:val="Heading1"/>
        <w:ind w:right="220"/>
      </w:pPr>
      <w:r w:rsidRPr="00AF6DE3">
        <w:t>Introduction</w:t>
      </w:r>
    </w:p>
    <w:p w14:paraId="358A8EF6" w14:textId="3FA68CE3" w:rsidR="0087035F" w:rsidRPr="00AF6DE3" w:rsidRDefault="0026421B" w:rsidP="000B5F1C">
      <w:pPr>
        <w:rPr>
          <w:lang w:val="en-US" w:eastAsia="ja-JP"/>
        </w:rPr>
      </w:pPr>
      <w:r w:rsidRPr="00AF6DE3">
        <w:rPr>
          <w:lang w:val="en-US" w:eastAsia="ja-JP"/>
        </w:rPr>
        <w:t xml:space="preserve">The </w:t>
      </w:r>
      <w:r w:rsidR="00A121A6" w:rsidRPr="00AF6DE3">
        <w:rPr>
          <w:lang w:val="en-US" w:eastAsia="ja-JP"/>
        </w:rPr>
        <w:t>Rel.18 work item on</w:t>
      </w:r>
      <w:r w:rsidR="00F34448" w:rsidRPr="00AF6DE3">
        <w:rPr>
          <w:lang w:val="en-US" w:eastAsia="ja-JP"/>
        </w:rPr>
        <w:t xml:space="preserve"> Non</w:t>
      </w:r>
      <w:r w:rsidR="00A121A6" w:rsidRPr="00AF6DE3">
        <w:rPr>
          <w:lang w:val="en-US" w:eastAsia="ja-JP"/>
        </w:rPr>
        <w:t>-</w:t>
      </w:r>
      <w:r w:rsidR="00F34448" w:rsidRPr="00AF6DE3">
        <w:rPr>
          <w:lang w:val="en-US" w:eastAsia="ja-JP"/>
        </w:rPr>
        <w:t>Terrestrial Network (NTN) [1] has been started</w:t>
      </w:r>
      <w:r w:rsidRPr="00AF6DE3">
        <w:rPr>
          <w:lang w:val="en-US" w:eastAsia="ja-JP"/>
        </w:rPr>
        <w:t xml:space="preserve"> with the following scope:</w:t>
      </w:r>
    </w:p>
    <w:p w14:paraId="27F104D0" w14:textId="50990E70" w:rsidR="00DB5440" w:rsidRPr="00710DC7" w:rsidRDefault="00DB5440" w:rsidP="000B5F1C">
      <w:pPr>
        <w:pStyle w:val="ListParagraph"/>
        <w:numPr>
          <w:ilvl w:val="0"/>
          <w:numId w:val="30"/>
        </w:numPr>
        <w:ind w:leftChars="0"/>
        <w:rPr>
          <w:lang w:val="en-US" w:eastAsia="ja-JP"/>
        </w:rPr>
      </w:pPr>
      <w:r w:rsidRPr="00710DC7">
        <w:rPr>
          <w:lang w:val="en-US" w:eastAsia="ja-JP"/>
        </w:rPr>
        <w:t>Coverage enhancement</w:t>
      </w:r>
    </w:p>
    <w:p w14:paraId="1ACBD168" w14:textId="6066752F" w:rsidR="00DB5440" w:rsidRPr="00710DC7" w:rsidRDefault="00DB5440" w:rsidP="000B5F1C">
      <w:pPr>
        <w:pStyle w:val="ListParagraph"/>
        <w:numPr>
          <w:ilvl w:val="0"/>
          <w:numId w:val="30"/>
        </w:numPr>
        <w:ind w:leftChars="0"/>
        <w:rPr>
          <w:lang w:val="en-US" w:eastAsia="ja-JP"/>
        </w:rPr>
      </w:pPr>
      <w:r w:rsidRPr="00710DC7">
        <w:rPr>
          <w:lang w:val="en-US"/>
        </w:rPr>
        <w:t>NR-NTN deployment in above 10 GHz bands</w:t>
      </w:r>
      <w:r w:rsidRPr="00710DC7">
        <w:rPr>
          <w:lang w:val="en-US" w:eastAsia="ja-JP"/>
        </w:rPr>
        <w:t xml:space="preserve"> </w:t>
      </w:r>
    </w:p>
    <w:p w14:paraId="3D307CC8" w14:textId="77777777" w:rsidR="00DB5440" w:rsidRPr="00710DC7" w:rsidRDefault="00DB5440" w:rsidP="000B5F1C">
      <w:pPr>
        <w:pStyle w:val="ListParagraph"/>
        <w:numPr>
          <w:ilvl w:val="0"/>
          <w:numId w:val="30"/>
        </w:numPr>
        <w:ind w:leftChars="0"/>
        <w:rPr>
          <w:lang w:val="en-US" w:eastAsia="ja-JP"/>
        </w:rPr>
      </w:pPr>
      <w:r w:rsidRPr="00710DC7">
        <w:rPr>
          <w:lang w:val="en-US"/>
        </w:rPr>
        <w:t>Network verified UE location</w:t>
      </w:r>
    </w:p>
    <w:p w14:paraId="5183945F" w14:textId="071F74A2" w:rsidR="00DB5440" w:rsidRPr="00710DC7" w:rsidRDefault="00DB5440" w:rsidP="000B5F1C">
      <w:pPr>
        <w:pStyle w:val="ListParagraph"/>
        <w:numPr>
          <w:ilvl w:val="0"/>
          <w:numId w:val="30"/>
        </w:numPr>
        <w:ind w:leftChars="0"/>
        <w:rPr>
          <w:lang w:val="en-US" w:eastAsia="ja-JP"/>
        </w:rPr>
      </w:pPr>
      <w:r w:rsidRPr="00710DC7">
        <w:rPr>
          <w:lang w:val="en-US"/>
        </w:rPr>
        <w:t>NTN-TN and NTN-NTN mobility and service continuity enhancements</w:t>
      </w:r>
      <w:r w:rsidRPr="00710DC7">
        <w:rPr>
          <w:lang w:val="en-US" w:eastAsia="ja-JP"/>
        </w:rPr>
        <w:t xml:space="preserve"> </w:t>
      </w:r>
    </w:p>
    <w:p w14:paraId="1ECFCB09" w14:textId="77777777" w:rsidR="0026421B" w:rsidRPr="00AF6DE3" w:rsidRDefault="0026421B" w:rsidP="000B5F1C">
      <w:pPr>
        <w:rPr>
          <w:lang w:val="en-US" w:eastAsia="ja-JP"/>
        </w:rPr>
      </w:pPr>
    </w:p>
    <w:p w14:paraId="3BA31AE9" w14:textId="11F218C8" w:rsidR="00710DC7" w:rsidRDefault="009B727D" w:rsidP="000B5F1C">
      <w:pPr>
        <w:rPr>
          <w:lang w:val="en-US" w:eastAsia="ja-JP"/>
        </w:rPr>
      </w:pPr>
      <w:r w:rsidRPr="00AF6DE3">
        <w:rPr>
          <w:lang w:val="en-US" w:eastAsia="ja-JP"/>
        </w:rPr>
        <w:t xml:space="preserve">On </w:t>
      </w:r>
      <w:r w:rsidR="00752C1C" w:rsidRPr="00AF6DE3">
        <w:rPr>
          <w:lang w:val="en-US" w:eastAsia="ja-JP"/>
        </w:rPr>
        <w:t>N</w:t>
      </w:r>
      <w:r w:rsidR="005552EB" w:rsidRPr="00AF6DE3">
        <w:rPr>
          <w:lang w:val="en-US" w:eastAsia="ja-JP"/>
        </w:rPr>
        <w:t>etwork</w:t>
      </w:r>
      <w:r w:rsidR="00752C1C" w:rsidRPr="00AF6DE3">
        <w:rPr>
          <w:lang w:val="en-US" w:eastAsia="ja-JP"/>
        </w:rPr>
        <w:t>-</w:t>
      </w:r>
      <w:r w:rsidR="005552EB" w:rsidRPr="00AF6DE3">
        <w:rPr>
          <w:lang w:val="en-US" w:eastAsia="ja-JP"/>
        </w:rPr>
        <w:t>verified UE location</w:t>
      </w:r>
      <w:r w:rsidRPr="00AF6DE3">
        <w:rPr>
          <w:lang w:val="en-US" w:eastAsia="ja-JP"/>
        </w:rPr>
        <w:t xml:space="preserve">, </w:t>
      </w:r>
      <w:r w:rsidR="00821CDF">
        <w:rPr>
          <w:lang w:val="en-US" w:eastAsia="ja-JP"/>
        </w:rPr>
        <w:t xml:space="preserve">after the study of RAN captured </w:t>
      </w:r>
      <w:r w:rsidR="00B249BB">
        <w:rPr>
          <w:lang w:val="en-US" w:eastAsia="ja-JP"/>
        </w:rPr>
        <w:t xml:space="preserve">in </w:t>
      </w:r>
      <w:r w:rsidR="0013038D" w:rsidRPr="00AF6DE3">
        <w:rPr>
          <w:lang w:val="en-US" w:eastAsia="ja-JP"/>
        </w:rPr>
        <w:t>TR</w:t>
      </w:r>
      <w:r w:rsidR="0019700E" w:rsidRPr="00AF6DE3">
        <w:rPr>
          <w:lang w:val="en-US" w:eastAsia="ja-JP"/>
        </w:rPr>
        <w:t xml:space="preserve"> </w:t>
      </w:r>
      <w:r w:rsidR="0013038D" w:rsidRPr="00AF6DE3">
        <w:rPr>
          <w:lang w:val="en-US" w:eastAsia="ja-JP"/>
        </w:rPr>
        <w:t>38.882</w:t>
      </w:r>
      <w:r w:rsidR="005552EB" w:rsidRPr="00AF6DE3">
        <w:rPr>
          <w:lang w:val="en-US" w:eastAsia="ja-JP"/>
        </w:rPr>
        <w:t xml:space="preserve"> </w:t>
      </w:r>
      <w:r w:rsidRPr="00AF6DE3">
        <w:rPr>
          <w:lang w:val="en-US" w:eastAsia="ja-JP"/>
        </w:rPr>
        <w:t>[</w:t>
      </w:r>
      <w:r w:rsidR="00447DAB" w:rsidRPr="00AF6DE3">
        <w:rPr>
          <w:lang w:val="en-US" w:eastAsia="ja-JP"/>
        </w:rPr>
        <w:t>2</w:t>
      </w:r>
      <w:r w:rsidRPr="00AF6DE3">
        <w:rPr>
          <w:lang w:val="en-US" w:eastAsia="ja-JP"/>
        </w:rPr>
        <w:t>]</w:t>
      </w:r>
      <w:r w:rsidR="00821CDF">
        <w:rPr>
          <w:lang w:val="en-US" w:eastAsia="ja-JP"/>
        </w:rPr>
        <w:t xml:space="preserve"> and </w:t>
      </w:r>
      <w:r w:rsidR="006A27F0">
        <w:rPr>
          <w:lang w:val="en-US" w:eastAsia="ja-JP"/>
        </w:rPr>
        <w:t xml:space="preserve">the </w:t>
      </w:r>
      <w:r w:rsidR="00821CDF">
        <w:rPr>
          <w:lang w:val="en-US" w:eastAsia="ja-JP"/>
        </w:rPr>
        <w:t xml:space="preserve">RAN1 study, </w:t>
      </w:r>
      <w:r w:rsidR="00821CDF" w:rsidRPr="00AF6DE3">
        <w:rPr>
          <w:lang w:val="en-US" w:eastAsia="ja-JP"/>
        </w:rPr>
        <w:t xml:space="preserve">it was determined that RAN is to specify necessary enhancements for </w:t>
      </w:r>
      <w:r w:rsidR="00A124B9">
        <w:rPr>
          <w:lang w:val="en-US" w:eastAsia="ja-JP"/>
        </w:rPr>
        <w:t>M</w:t>
      </w:r>
      <w:r w:rsidR="00821CDF" w:rsidRPr="00AF6DE3">
        <w:rPr>
          <w:lang w:val="en-US" w:eastAsia="ja-JP"/>
        </w:rPr>
        <w:t xml:space="preserve">ulti-RTT and DL-TDOA [1]. Multi-RTT </w:t>
      </w:r>
      <w:r w:rsidR="00E112D0">
        <w:rPr>
          <w:lang w:val="en-US" w:eastAsia="ja-JP"/>
        </w:rPr>
        <w:t xml:space="preserve">has </w:t>
      </w:r>
      <w:r w:rsidR="00821CDF" w:rsidRPr="00AF6DE3">
        <w:rPr>
          <w:lang w:val="en-US" w:eastAsia="ja-JP"/>
        </w:rPr>
        <w:t>higher priority</w:t>
      </w:r>
      <w:r w:rsidR="00E112D0">
        <w:rPr>
          <w:lang w:val="en-US" w:eastAsia="ja-JP"/>
        </w:rPr>
        <w:t xml:space="preserve"> than DL-TDOA</w:t>
      </w:r>
      <w:r w:rsidR="00821CDF" w:rsidRPr="00AF6DE3">
        <w:rPr>
          <w:lang w:val="en-US" w:eastAsia="ja-JP"/>
        </w:rPr>
        <w:t xml:space="preserve">. </w:t>
      </w:r>
      <w:r w:rsidR="00660DBD" w:rsidRPr="00AF6DE3">
        <w:rPr>
          <w:lang w:val="en-US" w:eastAsia="ja-JP"/>
        </w:rPr>
        <w:t xml:space="preserve"> </w:t>
      </w:r>
    </w:p>
    <w:p w14:paraId="5D2AC8C2" w14:textId="77777777" w:rsidR="00E112D0" w:rsidRDefault="00E112D0" w:rsidP="000B5F1C">
      <w:pPr>
        <w:rPr>
          <w:lang w:val="en-US" w:eastAsia="ja-JP"/>
        </w:rPr>
      </w:pPr>
    </w:p>
    <w:p w14:paraId="3D88AE3F" w14:textId="5853D3A2" w:rsidR="00110D2F" w:rsidRPr="00AF6DE3" w:rsidRDefault="00A5538F" w:rsidP="000B5F1C">
      <w:pPr>
        <w:rPr>
          <w:lang w:val="en-US" w:eastAsia="ja-JP"/>
        </w:rPr>
      </w:pPr>
      <w:r w:rsidRPr="00AF6DE3">
        <w:rPr>
          <w:lang w:val="en-US" w:eastAsia="ja-JP"/>
        </w:rPr>
        <w:t xml:space="preserve">In this document, we discuss </w:t>
      </w:r>
      <w:r w:rsidR="00B418C2">
        <w:rPr>
          <w:lang w:val="en-US" w:eastAsia="ja-JP"/>
        </w:rPr>
        <w:t xml:space="preserve">open issues on </w:t>
      </w:r>
      <w:r w:rsidRPr="00AF6DE3">
        <w:rPr>
          <w:lang w:val="en-US" w:eastAsia="ja-JP"/>
        </w:rPr>
        <w:t>Network-verified UE location for NR NTN</w:t>
      </w:r>
      <w:r>
        <w:rPr>
          <w:lang w:val="en-US" w:eastAsia="ja-JP"/>
        </w:rPr>
        <w:t xml:space="preserve"> based on Multi-RTT positioning</w:t>
      </w:r>
      <w:r w:rsidR="000459B0">
        <w:rPr>
          <w:lang w:val="en-US" w:eastAsia="ja-JP"/>
        </w:rPr>
        <w:t>, i.e., aspects on r</w:t>
      </w:r>
      <w:r w:rsidR="000459B0" w:rsidRPr="000459B0">
        <w:rPr>
          <w:lang w:val="en-US" w:eastAsia="ja-JP"/>
        </w:rPr>
        <w:t>eference signal</w:t>
      </w:r>
      <w:r w:rsidR="000459B0">
        <w:rPr>
          <w:lang w:val="en-US" w:eastAsia="ja-JP"/>
        </w:rPr>
        <w:t xml:space="preserve"> design, the d</w:t>
      </w:r>
      <w:r w:rsidR="000459B0" w:rsidRPr="000459B0">
        <w:rPr>
          <w:lang w:val="en-US" w:eastAsia="ja-JP"/>
        </w:rPr>
        <w:t>efinition</w:t>
      </w:r>
      <w:r w:rsidR="000459B0">
        <w:rPr>
          <w:lang w:val="en-US" w:eastAsia="ja-JP"/>
        </w:rPr>
        <w:t>s</w:t>
      </w:r>
      <w:r w:rsidR="000459B0" w:rsidRPr="000459B0">
        <w:rPr>
          <w:lang w:val="en-US" w:eastAsia="ja-JP"/>
        </w:rPr>
        <w:t xml:space="preserve"> of Rx-Tx time difference measurements</w:t>
      </w:r>
      <w:r w:rsidR="000459B0">
        <w:rPr>
          <w:lang w:val="en-US" w:eastAsia="ja-JP"/>
        </w:rPr>
        <w:t xml:space="preserve"> for NTN, t</w:t>
      </w:r>
      <w:r w:rsidR="000459B0" w:rsidRPr="000459B0">
        <w:rPr>
          <w:lang w:val="en-US" w:eastAsia="ja-JP"/>
        </w:rPr>
        <w:t>he reference point for TgNB-RX and TgNB-TX used for the gNB Rx – Tx time difference measurement in NTN</w:t>
      </w:r>
      <w:r w:rsidR="000459B0">
        <w:rPr>
          <w:lang w:val="en-US" w:eastAsia="ja-JP"/>
        </w:rPr>
        <w:t xml:space="preserve">, </w:t>
      </w:r>
      <w:r w:rsidR="00F80290">
        <w:rPr>
          <w:lang w:val="en-US" w:eastAsia="ja-JP"/>
        </w:rPr>
        <w:t>a</w:t>
      </w:r>
      <w:r w:rsidR="00F80290" w:rsidRPr="00F80290">
        <w:rPr>
          <w:lang w:val="en-US" w:eastAsia="ja-JP"/>
        </w:rPr>
        <w:t>ccuracy of RTT measurement based on Rx-Tx time difference</w:t>
      </w:r>
      <w:r w:rsidR="000459B0">
        <w:rPr>
          <w:lang w:val="en-US" w:eastAsia="ja-JP"/>
        </w:rPr>
        <w:t xml:space="preserve">, </w:t>
      </w:r>
      <w:r w:rsidR="000459B0" w:rsidRPr="000459B0">
        <w:rPr>
          <w:lang w:val="en-US" w:eastAsia="ja-JP"/>
        </w:rPr>
        <w:t>the triggering time of multi-RTT positioning</w:t>
      </w:r>
      <w:r w:rsidR="006D1D36">
        <w:rPr>
          <w:lang w:val="en-US" w:eastAsia="ja-JP"/>
        </w:rPr>
        <w:t xml:space="preserve"> and </w:t>
      </w:r>
      <w:r w:rsidR="000459B0">
        <w:rPr>
          <w:lang w:val="en-US" w:eastAsia="ja-JP"/>
        </w:rPr>
        <w:t>m</w:t>
      </w:r>
      <w:r w:rsidR="000459B0" w:rsidRPr="000459B0">
        <w:rPr>
          <w:lang w:val="en-US" w:eastAsia="ja-JP"/>
        </w:rPr>
        <w:t xml:space="preserve">ultiple RTT positioning using </w:t>
      </w:r>
      <w:r w:rsidR="000459B0">
        <w:rPr>
          <w:lang w:val="en-US" w:eastAsia="ja-JP"/>
        </w:rPr>
        <w:t xml:space="preserve">only </w:t>
      </w:r>
      <w:r w:rsidR="000459B0" w:rsidRPr="000459B0">
        <w:rPr>
          <w:lang w:val="en-US" w:eastAsia="ja-JP"/>
        </w:rPr>
        <w:t>Timing Advance</w:t>
      </w:r>
      <w:r w:rsidR="000459B0">
        <w:t>.</w:t>
      </w:r>
    </w:p>
    <w:p w14:paraId="4E45D118" w14:textId="4608CB0F" w:rsidR="00433A62" w:rsidRDefault="00433A62" w:rsidP="005B53AF">
      <w:pPr>
        <w:pStyle w:val="Heading1"/>
        <w:ind w:right="220"/>
      </w:pPr>
      <w:r>
        <w:t>Reference signal for network verified UE location</w:t>
      </w:r>
    </w:p>
    <w:p w14:paraId="1C022CB7" w14:textId="09B126EA" w:rsidR="003D45DC" w:rsidRDefault="003D45DC" w:rsidP="000B5F1C">
      <w:pPr>
        <w:rPr>
          <w:lang w:val="en-US"/>
        </w:rPr>
      </w:pPr>
      <w:r w:rsidRPr="003D45DC">
        <w:rPr>
          <w:lang w:val="en-US"/>
        </w:rPr>
        <w:t xml:space="preserve">In NTN, a PRS resource set contains PRS resources originating from the same satellite. When configuring the UE to measure on </w:t>
      </w:r>
      <w:r w:rsidR="00D17A4A">
        <w:rPr>
          <w:lang w:val="en-US"/>
        </w:rPr>
        <w:t xml:space="preserve">a </w:t>
      </w:r>
      <w:r w:rsidRPr="003D45DC">
        <w:rPr>
          <w:lang w:val="en-US"/>
        </w:rPr>
        <w:t xml:space="preserve">certain PRS resource within a PRS resource set, it may be needed to indicate the associated Satellite ID. </w:t>
      </w:r>
      <w:r>
        <w:rPr>
          <w:lang w:val="en-US"/>
        </w:rPr>
        <w:t>M</w:t>
      </w:r>
      <w:r w:rsidRPr="003D45DC">
        <w:rPr>
          <w:lang w:val="en-US"/>
        </w:rPr>
        <w:t xml:space="preserve">ore importantly, in </w:t>
      </w:r>
      <w:r>
        <w:rPr>
          <w:lang w:val="en-US"/>
        </w:rPr>
        <w:t xml:space="preserve">the </w:t>
      </w:r>
      <w:r w:rsidRPr="003D45DC">
        <w:rPr>
          <w:lang w:val="en-US"/>
        </w:rPr>
        <w:t xml:space="preserve">case of </w:t>
      </w:r>
      <w:r>
        <w:rPr>
          <w:lang w:val="en-US"/>
        </w:rPr>
        <w:t xml:space="preserve">a </w:t>
      </w:r>
      <w:r w:rsidRPr="003D45DC">
        <w:rPr>
          <w:lang w:val="en-US"/>
        </w:rPr>
        <w:t>single satellite, PRS measurements may be restricted to the same serving cell (e.g.</w:t>
      </w:r>
      <w:r>
        <w:rPr>
          <w:lang w:val="en-US"/>
        </w:rPr>
        <w:t>,</w:t>
      </w:r>
      <w:r w:rsidRPr="003D45DC">
        <w:rPr>
          <w:lang w:val="en-US"/>
        </w:rPr>
        <w:t xml:space="preserve"> Earth fixed cell), thereby, the same DL PRS resource/DL PRS Resource Set will be measured but at different occasions/instants in time.</w:t>
      </w:r>
      <w:r>
        <w:rPr>
          <w:lang w:val="en-US"/>
        </w:rPr>
        <w:t xml:space="preserve"> It was argued in RAN1#112</w:t>
      </w:r>
      <w:r w:rsidRPr="003D45DC">
        <w:rPr>
          <w:lang w:val="en-US"/>
        </w:rPr>
        <w:t xml:space="preserve">, </w:t>
      </w:r>
      <w:r>
        <w:rPr>
          <w:lang w:val="en-US"/>
        </w:rPr>
        <w:t xml:space="preserve">that </w:t>
      </w:r>
      <w:r w:rsidRPr="003D45DC">
        <w:rPr>
          <w:lang w:val="en-US"/>
        </w:rPr>
        <w:t>to uniquely identify a DL PRS Resource, the Satellite position and/or EpochTime/NTN timestamp may need to be added to the parameters describing a DL PRS Resource/DL PRS Resource Set.</w:t>
      </w:r>
    </w:p>
    <w:p w14:paraId="4D84D22F" w14:textId="7B803966" w:rsidR="003D45DC" w:rsidRDefault="003D45DC" w:rsidP="000B5F1C">
      <w:pPr>
        <w:rPr>
          <w:lang w:val="en-US"/>
        </w:rPr>
      </w:pPr>
    </w:p>
    <w:p w14:paraId="01270694" w14:textId="3E15C3BE" w:rsidR="003D45DC" w:rsidRDefault="003D45DC" w:rsidP="000B5F1C">
      <w:pPr>
        <w:rPr>
          <w:rFonts w:eastAsiaTheme="minorEastAsia"/>
          <w:lang w:val="en-US" w:eastAsia="zh-CN"/>
        </w:rPr>
      </w:pPr>
      <w:r w:rsidRPr="003D45DC">
        <w:rPr>
          <w:rFonts w:eastAsiaTheme="minorEastAsia"/>
          <w:b/>
          <w:bCs/>
          <w:lang w:val="en-US" w:eastAsia="zh-CN"/>
        </w:rPr>
        <w:t xml:space="preserve">Observation 1: </w:t>
      </w:r>
      <w:r w:rsidRPr="003D45DC">
        <w:rPr>
          <w:rFonts w:eastAsiaTheme="minorEastAsia"/>
          <w:lang w:val="en-US" w:eastAsia="zh-CN"/>
        </w:rPr>
        <w:t>When configuring PRS resource, time resources will be indicated</w:t>
      </w:r>
      <w:r w:rsidR="000000CD">
        <w:rPr>
          <w:rFonts w:eastAsiaTheme="minorEastAsia"/>
          <w:lang w:val="en-US" w:eastAsia="zh-CN"/>
        </w:rPr>
        <w:t xml:space="preserve"> to UE</w:t>
      </w:r>
      <w:r w:rsidRPr="003D45DC">
        <w:rPr>
          <w:rFonts w:eastAsiaTheme="minorEastAsia"/>
          <w:lang w:val="en-US" w:eastAsia="zh-CN"/>
        </w:rPr>
        <w:t xml:space="preserve">. </w:t>
      </w:r>
      <w:r w:rsidR="000000CD">
        <w:rPr>
          <w:rFonts w:eastAsiaTheme="minorEastAsia"/>
          <w:lang w:val="en-US" w:eastAsia="zh-CN"/>
        </w:rPr>
        <w:t xml:space="preserve">So, </w:t>
      </w:r>
      <w:r w:rsidRPr="003D45DC">
        <w:rPr>
          <w:rFonts w:eastAsiaTheme="minorEastAsia"/>
          <w:lang w:val="en-US" w:eastAsia="zh-CN"/>
        </w:rPr>
        <w:t xml:space="preserve">UE can know which PRS is configured to be measured. And LMF </w:t>
      </w:r>
      <w:r w:rsidR="000000CD">
        <w:rPr>
          <w:rFonts w:eastAsiaTheme="minorEastAsia"/>
          <w:lang w:val="en-US" w:eastAsia="zh-CN"/>
        </w:rPr>
        <w:t xml:space="preserve">can likewise </w:t>
      </w:r>
      <w:r w:rsidRPr="003D45DC">
        <w:rPr>
          <w:rFonts w:eastAsiaTheme="minorEastAsia"/>
          <w:lang w:val="en-US" w:eastAsia="zh-CN"/>
        </w:rPr>
        <w:t>distinguish the PRS based on receiving time of measurement result</w:t>
      </w:r>
      <w:r w:rsidR="009527B4">
        <w:rPr>
          <w:rFonts w:eastAsiaTheme="minorEastAsia"/>
          <w:lang w:val="en-US" w:eastAsia="zh-CN"/>
        </w:rPr>
        <w:t>, i.e, when UE carried out the measurement, which can already be signalled back with NR-TimeStamp.</w:t>
      </w:r>
      <w:r w:rsidRPr="003D45DC">
        <w:rPr>
          <w:rFonts w:eastAsiaTheme="minorEastAsia"/>
          <w:lang w:val="en-US" w:eastAsia="zh-CN"/>
        </w:rPr>
        <w:t xml:space="preserve"> Other parameters to describe PRS resource </w:t>
      </w:r>
      <w:r w:rsidR="00D40185">
        <w:rPr>
          <w:rFonts w:eastAsiaTheme="minorEastAsia"/>
          <w:lang w:val="en-US" w:eastAsia="zh-CN"/>
        </w:rPr>
        <w:t>may be</w:t>
      </w:r>
      <w:r w:rsidRPr="003D45DC">
        <w:rPr>
          <w:rFonts w:eastAsiaTheme="minorEastAsia"/>
          <w:lang w:val="en-US" w:eastAsia="zh-CN"/>
        </w:rPr>
        <w:t>needed</w:t>
      </w:r>
      <w:r w:rsidR="00D40185">
        <w:rPr>
          <w:rFonts w:eastAsiaTheme="minorEastAsia"/>
          <w:lang w:val="en-US" w:eastAsia="zh-CN"/>
        </w:rPr>
        <w:t xml:space="preserve"> only if the Network-verified UE location is extended with the multi-satellite use case</w:t>
      </w:r>
      <w:r w:rsidR="00733A63">
        <w:rPr>
          <w:rFonts w:eastAsiaTheme="minorEastAsia"/>
          <w:lang w:val="en-US" w:eastAsia="zh-CN"/>
        </w:rPr>
        <w:t>.</w:t>
      </w:r>
    </w:p>
    <w:p w14:paraId="1A7A1F41" w14:textId="0FAD5BE5" w:rsidR="003D45DC" w:rsidRDefault="003D45DC" w:rsidP="005B53AF">
      <w:pPr>
        <w:pStyle w:val="Heading1"/>
        <w:ind w:right="220"/>
      </w:pPr>
      <w:r w:rsidRPr="00A3023E">
        <w:t>Definition</w:t>
      </w:r>
      <w:r w:rsidRPr="003D45DC">
        <w:t xml:space="preserve"> of Rx-Tx time difference measurements in NTN</w:t>
      </w:r>
    </w:p>
    <w:p w14:paraId="08AB0C41" w14:textId="339B0C41" w:rsidR="00E112D0" w:rsidRPr="00E112D0" w:rsidRDefault="00E112D0" w:rsidP="00E112D0">
      <w:pPr>
        <w:rPr>
          <w:lang w:eastAsia="en-US"/>
        </w:rPr>
      </w:pPr>
      <w:r>
        <w:rPr>
          <w:lang w:eastAsia="en-US"/>
        </w:rPr>
        <w:t>For RAN1#112, many different definitions for gNB/UE Rx-Tx Time Difference were proposed. These ranged from repurposing existing legacy R17 methods to new definitions which diverge from the legacy methods. Below there are four options for each of gNB/UE Rx-Tx Time Difference, which were agreed for down-selection.</w:t>
      </w:r>
      <w:r w:rsidR="00F21980">
        <w:rPr>
          <w:lang w:eastAsia="en-US"/>
        </w:rPr>
        <w:t xml:space="preserve"> </w:t>
      </w:r>
      <w:r>
        <w:rPr>
          <w:lang w:eastAsia="en-US"/>
        </w:rPr>
        <w:t>gNB Rx-Tx Time Difference and UE Rx-Tx Time Difference must match</w:t>
      </w:r>
      <w:r w:rsidR="00F21980">
        <w:rPr>
          <w:lang w:eastAsia="en-US"/>
        </w:rPr>
        <w:t>, irrespectively of which options will be selected</w:t>
      </w:r>
      <w:r w:rsidR="009A67CC">
        <w:rPr>
          <w:lang w:eastAsia="en-US"/>
        </w:rPr>
        <w:t>.</w:t>
      </w:r>
    </w:p>
    <w:p w14:paraId="03F64730" w14:textId="77777777" w:rsidR="00F21980" w:rsidRDefault="00F21980" w:rsidP="00F21980">
      <w:bookmarkStart w:id="0" w:name="_Ref130975691"/>
    </w:p>
    <w:p w14:paraId="0B2066D1" w14:textId="65FC7A70" w:rsidR="00D17A4A" w:rsidRDefault="00D17A4A" w:rsidP="00F21980">
      <w:pPr>
        <w:rPr>
          <w:b/>
          <w:bCs/>
        </w:rPr>
      </w:pPr>
      <w:r w:rsidRPr="00F21980">
        <w:rPr>
          <w:b/>
          <w:bCs/>
        </w:rPr>
        <w:t>UE Rx-Tx Time Difference</w:t>
      </w:r>
      <w:bookmarkEnd w:id="0"/>
      <w:r w:rsidR="00E8608C" w:rsidRPr="00E8608C">
        <w:t xml:space="preserve"> (Agreement from RAN1#112)</w:t>
      </w:r>
    </w:p>
    <w:p w14:paraId="4B6C884D" w14:textId="77777777" w:rsidR="00F21980" w:rsidRPr="00F21980" w:rsidRDefault="00F21980" w:rsidP="00F21980">
      <w:pPr>
        <w:rPr>
          <w:b/>
          <w:bCs/>
        </w:rPr>
      </w:pPr>
    </w:p>
    <w:tbl>
      <w:tblPr>
        <w:tblStyle w:val="TableGrid"/>
        <w:tblW w:w="0" w:type="auto"/>
        <w:tblLook w:val="04A0" w:firstRow="1" w:lastRow="0" w:firstColumn="1" w:lastColumn="0" w:noHBand="0" w:noVBand="1"/>
      </w:tblPr>
      <w:tblGrid>
        <w:gridCol w:w="9630"/>
      </w:tblGrid>
      <w:tr w:rsidR="003D45DC" w14:paraId="29C930DB" w14:textId="77777777" w:rsidTr="003D45DC">
        <w:tc>
          <w:tcPr>
            <w:tcW w:w="9630" w:type="dxa"/>
          </w:tcPr>
          <w:p w14:paraId="266402AC" w14:textId="77777777" w:rsidR="003D45DC" w:rsidRPr="00ED4F7C" w:rsidRDefault="003D45DC" w:rsidP="00ED4F7C">
            <w:pPr>
              <w:pStyle w:val="NormalWeb"/>
              <w:spacing w:before="0" w:beforeAutospacing="0" w:after="0" w:afterAutospacing="0"/>
              <w:rPr>
                <w:rFonts w:ascii="Times New Roman" w:hAnsi="Times New Roman" w:cs="Times New Roman"/>
                <w:b/>
                <w:bCs/>
              </w:rPr>
            </w:pPr>
            <w:r w:rsidRPr="00ED4F7C">
              <w:rPr>
                <w:rFonts w:ascii="Times New Roman" w:hAnsi="Times New Roman" w:cs="Times New Roman"/>
                <w:b/>
                <w:bCs/>
                <w:highlight w:val="green"/>
              </w:rPr>
              <w:t>Agreement</w:t>
            </w:r>
          </w:p>
          <w:p w14:paraId="65C75467" w14:textId="77777777" w:rsidR="003D45DC" w:rsidRPr="00ED4F7C" w:rsidRDefault="003D45DC" w:rsidP="00ED4F7C">
            <w:pPr>
              <w:pStyle w:val="3GPPNormalText"/>
              <w:spacing w:before="0" w:after="0"/>
              <w:rPr>
                <w:sz w:val="22"/>
              </w:rPr>
            </w:pPr>
            <w:r w:rsidRPr="00ED4F7C">
              <w:rPr>
                <w:sz w:val="22"/>
              </w:rPr>
              <w:lastRenderedPageBreak/>
              <w:t>Select one (or more) of the following options for enhancing UE Rx-Tx time difference in NTN</w:t>
            </w:r>
          </w:p>
          <w:p w14:paraId="2AFDDE0B" w14:textId="77777777" w:rsidR="003D45DC" w:rsidRPr="00ED4F7C" w:rsidRDefault="003D45DC" w:rsidP="00ED4F7C">
            <w:pPr>
              <w:pStyle w:val="3GPPNormalText"/>
              <w:spacing w:before="0" w:after="0"/>
              <w:rPr>
                <w:sz w:val="22"/>
              </w:rPr>
            </w:pPr>
            <w:r w:rsidRPr="00ED4F7C">
              <w:rPr>
                <w:sz w:val="22"/>
              </w:rPr>
              <w:t>Option 1: The UE Rx – Tx time difference is defined as T</w:t>
            </w:r>
            <w:r w:rsidRPr="00ED4F7C">
              <w:rPr>
                <w:sz w:val="22"/>
                <w:vertAlign w:val="subscript"/>
              </w:rPr>
              <w:t>UE-RX</w:t>
            </w:r>
            <w:r w:rsidRPr="00ED4F7C">
              <w:rPr>
                <w:sz w:val="22"/>
              </w:rPr>
              <w:t xml:space="preserve"> –</w:t>
            </w:r>
            <w:r w:rsidRPr="00ED4F7C">
              <w:rPr>
                <w:sz w:val="22"/>
                <w:vertAlign w:val="subscript"/>
              </w:rPr>
              <w:t xml:space="preserve"> </w:t>
            </w:r>
            <w:r w:rsidRPr="00ED4F7C">
              <w:rPr>
                <w:sz w:val="22"/>
              </w:rPr>
              <w:t>T</w:t>
            </w:r>
            <w:r w:rsidRPr="00ED4F7C">
              <w:rPr>
                <w:sz w:val="22"/>
                <w:vertAlign w:val="subscript"/>
              </w:rPr>
              <w:t>UE-TX</w:t>
            </w:r>
          </w:p>
          <w:p w14:paraId="683C11AD" w14:textId="77777777" w:rsidR="003D45DC" w:rsidRPr="00ED4F7C" w:rsidRDefault="003D45DC" w:rsidP="00ED4F7C">
            <w:pPr>
              <w:spacing w:after="0"/>
              <w:rPr>
                <w:lang w:eastAsia="en-GB"/>
              </w:rPr>
            </w:pPr>
            <w:r w:rsidRPr="00ED4F7C">
              <w:rPr>
                <w:lang w:eastAsia="en-GB"/>
              </w:rPr>
              <w:t>Where:</w:t>
            </w:r>
          </w:p>
          <w:p w14:paraId="637F1733" w14:textId="77777777" w:rsidR="003D45DC" w:rsidRPr="00ED4F7C" w:rsidRDefault="003D45DC" w:rsidP="00ED4F7C">
            <w:pPr>
              <w:pStyle w:val="3GPPNormalText"/>
              <w:numPr>
                <w:ilvl w:val="1"/>
                <w:numId w:val="32"/>
              </w:numPr>
              <w:spacing w:before="0" w:after="0"/>
              <w:rPr>
                <w:sz w:val="22"/>
              </w:rPr>
            </w:pPr>
            <w:r w:rsidRPr="00ED4F7C">
              <w:rPr>
                <w:sz w:val="22"/>
              </w:rPr>
              <w:t>UE Rx-Tx time difference is defined with respect to the Rx and Tx subframe timing associated with the TRP.</w:t>
            </w:r>
          </w:p>
          <w:p w14:paraId="1DA9FB50" w14:textId="77777777" w:rsidR="003D45DC" w:rsidRPr="00ED4F7C" w:rsidRDefault="003D45DC" w:rsidP="00ED4F7C">
            <w:pPr>
              <w:spacing w:after="0"/>
              <w:rPr>
                <w:lang w:eastAsia="en-GB"/>
              </w:rPr>
            </w:pPr>
            <w:r w:rsidRPr="00ED4F7C">
              <w:t xml:space="preserve">For a Transmission Point </w:t>
            </w:r>
          </w:p>
          <w:p w14:paraId="1D1AE23D" w14:textId="77777777" w:rsidR="003D45DC" w:rsidRPr="00ED4F7C" w:rsidRDefault="003D45DC" w:rsidP="00ED4F7C">
            <w:pPr>
              <w:pStyle w:val="3GPPNormalText"/>
              <w:numPr>
                <w:ilvl w:val="1"/>
                <w:numId w:val="32"/>
              </w:numPr>
              <w:spacing w:before="0" w:after="0"/>
              <w:rPr>
                <w:sz w:val="22"/>
              </w:rPr>
            </w:pPr>
            <w:r w:rsidRPr="00ED4F7C">
              <w:rPr>
                <w:sz w:val="22"/>
              </w:rPr>
              <w:t>T</w:t>
            </w:r>
            <w:r w:rsidRPr="00ED4F7C">
              <w:rPr>
                <w:sz w:val="22"/>
                <w:vertAlign w:val="subscript"/>
              </w:rPr>
              <w:t>UE-RX</w:t>
            </w:r>
            <w:r w:rsidRPr="00ED4F7C">
              <w:rPr>
                <w:sz w:val="22"/>
              </w:rPr>
              <w:t xml:space="preserve"> is the UE received timing of downlink subframe #</w:t>
            </w:r>
            <w:r w:rsidRPr="00ED4F7C">
              <w:rPr>
                <w:i/>
                <w:sz w:val="22"/>
              </w:rPr>
              <w:t>i</w:t>
            </w:r>
            <w:r w:rsidRPr="00ED4F7C">
              <w:rPr>
                <w:sz w:val="22"/>
              </w:rPr>
              <w:t xml:space="preserve"> from this </w:t>
            </w:r>
            <w:r w:rsidRPr="00ED4F7C">
              <w:rPr>
                <w:sz w:val="22"/>
                <w:lang w:val="en-IN"/>
              </w:rPr>
              <w:t>Transmission Point (TP)</w:t>
            </w:r>
            <w:r w:rsidRPr="00ED4F7C">
              <w:rPr>
                <w:sz w:val="22"/>
              </w:rPr>
              <w:t>, defined by the first detected path in time.</w:t>
            </w:r>
          </w:p>
          <w:p w14:paraId="2B65FE27" w14:textId="77777777" w:rsidR="003D45DC" w:rsidRPr="00ED4F7C" w:rsidRDefault="003D45DC" w:rsidP="00ED4F7C">
            <w:pPr>
              <w:pStyle w:val="3GPPNormalText"/>
              <w:numPr>
                <w:ilvl w:val="1"/>
                <w:numId w:val="32"/>
              </w:numPr>
              <w:spacing w:before="0" w:after="0"/>
              <w:rPr>
                <w:sz w:val="22"/>
              </w:rPr>
            </w:pPr>
            <w:r w:rsidRPr="00ED4F7C">
              <w:rPr>
                <w:sz w:val="22"/>
              </w:rPr>
              <w:t>T</w:t>
            </w:r>
            <w:r w:rsidRPr="00ED4F7C">
              <w:rPr>
                <w:sz w:val="22"/>
                <w:vertAlign w:val="subscript"/>
              </w:rPr>
              <w:t>UE-TX</w:t>
            </w:r>
            <w:r w:rsidRPr="00ED4F7C">
              <w:rPr>
                <w:sz w:val="22"/>
              </w:rPr>
              <w:t xml:space="preserve"> is the UE transmit timing of the uplink subframe corresponding to subframe #</w:t>
            </w:r>
            <w:r w:rsidRPr="00ED4F7C">
              <w:rPr>
                <w:i/>
                <w:sz w:val="22"/>
              </w:rPr>
              <w:t>i</w:t>
            </w:r>
            <w:r w:rsidRPr="00ED4F7C">
              <w:rPr>
                <w:sz w:val="22"/>
              </w:rPr>
              <w:t xml:space="preserve"> received from the TP</w:t>
            </w:r>
          </w:p>
          <w:p w14:paraId="02D3D64B" w14:textId="77777777" w:rsidR="003D45DC" w:rsidRPr="00ED4F7C" w:rsidRDefault="003D45DC" w:rsidP="00ED4F7C">
            <w:pPr>
              <w:pStyle w:val="3GPPNormalText"/>
              <w:numPr>
                <w:ilvl w:val="1"/>
                <w:numId w:val="32"/>
              </w:numPr>
              <w:spacing w:before="0" w:after="0"/>
              <w:rPr>
                <w:sz w:val="22"/>
              </w:rPr>
            </w:pPr>
            <w:r w:rsidRPr="00ED4F7C">
              <w:rPr>
                <w:sz w:val="22"/>
              </w:rPr>
              <w:t>One or multiple DL RS for positioning, as instructed by higher layers, can be used to determine the start of one subframe of the first arrival path of the TP.</w:t>
            </w:r>
          </w:p>
          <w:p w14:paraId="13D0B099" w14:textId="77777777" w:rsidR="003D45DC" w:rsidRPr="00ED4F7C" w:rsidRDefault="003D45DC" w:rsidP="00ED4F7C">
            <w:pPr>
              <w:spacing w:after="0"/>
              <w:rPr>
                <w:lang w:val="en-US"/>
              </w:rPr>
            </w:pPr>
            <w:r w:rsidRPr="00ED4F7C">
              <w:rPr>
                <w:lang w:val="en-US" w:eastAsia="en-GB"/>
              </w:rPr>
              <w:t>FFS: For a Transmission Point different from the serving cell (e.g. a DL-PRS-only TP)</w:t>
            </w:r>
          </w:p>
          <w:p w14:paraId="48139DA6" w14:textId="77777777" w:rsidR="003D45DC" w:rsidRPr="00ED4F7C" w:rsidRDefault="003D45DC" w:rsidP="00ED4F7C">
            <w:pPr>
              <w:spacing w:after="0"/>
              <w:rPr>
                <w:i/>
                <w:lang w:eastAsia="en-GB"/>
              </w:rPr>
            </w:pPr>
            <w:r w:rsidRPr="00ED4F7C">
              <w:rPr>
                <w:lang w:eastAsia="en-GB"/>
              </w:rPr>
              <w:t>Option 2:</w:t>
            </w:r>
          </w:p>
          <w:p w14:paraId="3393BF66" w14:textId="77777777" w:rsidR="003D45DC" w:rsidRPr="00ED4F7C" w:rsidRDefault="003D45DC" w:rsidP="00ED4F7C">
            <w:pPr>
              <w:pStyle w:val="ListParagraph"/>
              <w:numPr>
                <w:ilvl w:val="0"/>
                <w:numId w:val="31"/>
              </w:numPr>
              <w:spacing w:after="0"/>
              <w:ind w:leftChars="0"/>
              <w:rPr>
                <w:lang w:val="en-US"/>
              </w:rPr>
            </w:pPr>
            <w:r w:rsidRPr="00ED4F7C">
              <w:rPr>
                <w:lang w:val="en-US"/>
              </w:rPr>
              <w:t xml:space="preserve">For RTT measurement in NTN, support UE report that indicates the time difference between the arrival time of a DL RS for positioning and the transmit time of an SRS. </w:t>
            </w:r>
          </w:p>
          <w:p w14:paraId="46227A94" w14:textId="77777777" w:rsidR="003D45DC" w:rsidRPr="00ED4F7C" w:rsidRDefault="003D45DC" w:rsidP="00ED4F7C">
            <w:pPr>
              <w:pStyle w:val="ListParagraph"/>
              <w:numPr>
                <w:ilvl w:val="0"/>
                <w:numId w:val="31"/>
              </w:numPr>
              <w:spacing w:after="0"/>
              <w:ind w:leftChars="0"/>
              <w:rPr>
                <w:lang w:val="en-US"/>
              </w:rPr>
            </w:pPr>
            <w:r w:rsidRPr="00ED4F7C">
              <w:rPr>
                <w:lang w:val="en-US"/>
              </w:rPr>
              <w:t xml:space="preserve">FFS: details of report and the definition of UE Rx-Tx time difference    </w:t>
            </w:r>
          </w:p>
          <w:p w14:paraId="33C56764" w14:textId="77777777" w:rsidR="003D45DC" w:rsidRPr="00ED4F7C" w:rsidRDefault="003D45DC" w:rsidP="00ED4F7C">
            <w:pPr>
              <w:spacing w:after="0"/>
              <w:rPr>
                <w:rFonts w:eastAsia="DengXian"/>
                <w:lang w:val="en-US" w:eastAsia="zh-CN"/>
              </w:rPr>
            </w:pPr>
            <w:r w:rsidRPr="00ED4F7C">
              <w:rPr>
                <w:rFonts w:eastAsia="DengXian"/>
                <w:lang w:val="en-US" w:eastAsia="zh-CN"/>
              </w:rPr>
              <w:t xml:space="preserve">Option 3: </w:t>
            </w:r>
          </w:p>
          <w:p w14:paraId="371C492F" w14:textId="77777777" w:rsidR="003D45DC" w:rsidRPr="00ED4F7C" w:rsidRDefault="003D45DC" w:rsidP="00ED4F7C">
            <w:pPr>
              <w:spacing w:after="0"/>
              <w:rPr>
                <w:lang w:val="en-US"/>
              </w:rPr>
            </w:pPr>
            <w:r w:rsidRPr="00ED4F7C">
              <w:rPr>
                <w:lang w:val="en-US"/>
              </w:rPr>
              <w:t xml:space="preserve">The </w:t>
            </w:r>
            <w:r w:rsidRPr="00ED4F7C">
              <w:rPr>
                <w:rFonts w:eastAsia="DengXian"/>
                <w:iCs/>
                <w:lang w:val="en-US" w:eastAsia="zh-CN"/>
              </w:rPr>
              <w:t xml:space="preserve">legacy R17 </w:t>
            </w:r>
            <w:r w:rsidRPr="00ED4F7C">
              <w:rPr>
                <w:lang w:val="en-US"/>
              </w:rPr>
              <w:t xml:space="preserve">definition of UE Rx-Tx time difference is adopted for NTN </w:t>
            </w:r>
            <w:r w:rsidRPr="00ED4F7C">
              <w:rPr>
                <w:lang w:val="en-US" w:eastAsia="zh-CN"/>
              </w:rPr>
              <w:t xml:space="preserve">with an offset that is determined based on one of the following options: </w:t>
            </w:r>
          </w:p>
          <w:p w14:paraId="53307274" w14:textId="77777777" w:rsidR="003D45DC" w:rsidRPr="00ED4F7C" w:rsidRDefault="003D45DC" w:rsidP="00ED4F7C">
            <w:pPr>
              <w:pStyle w:val="ListParagraph"/>
              <w:numPr>
                <w:ilvl w:val="0"/>
                <w:numId w:val="33"/>
              </w:numPr>
              <w:spacing w:after="0"/>
              <w:ind w:leftChars="0"/>
              <w:rPr>
                <w:lang w:val="en-US" w:eastAsia="zh-CN"/>
              </w:rPr>
            </w:pPr>
            <w:r w:rsidRPr="00ED4F7C">
              <w:rPr>
                <w:lang w:val="en-US"/>
              </w:rPr>
              <w:t xml:space="preserve">Option 3-1: </w:t>
            </w:r>
            <w:r w:rsidRPr="00ED4F7C">
              <w:rPr>
                <w:lang w:val="en-US" w:eastAsia="zh-CN"/>
              </w:rPr>
              <w:t>This offset is reported as the nearest integer value in the unit of milliseconds by rounding the time difference of transmit timing of uplink subframe #i and receive timing of downlink subframe#i</w:t>
            </w:r>
          </w:p>
          <w:p w14:paraId="04A3B8F1" w14:textId="77777777" w:rsidR="003D45DC" w:rsidRPr="00ED4F7C" w:rsidRDefault="003D45DC" w:rsidP="00ED4F7C">
            <w:pPr>
              <w:pStyle w:val="ListParagraph"/>
              <w:numPr>
                <w:ilvl w:val="0"/>
                <w:numId w:val="33"/>
              </w:numPr>
              <w:spacing w:after="0"/>
              <w:ind w:leftChars="0"/>
              <w:rPr>
                <w:lang w:val="en-US" w:eastAsia="zh-CN"/>
              </w:rPr>
            </w:pPr>
            <w:r w:rsidRPr="00ED4F7C">
              <w:rPr>
                <w:lang w:val="en-US" w:eastAsia="zh-CN"/>
              </w:rPr>
              <w:t>Option 3-2:</w:t>
            </w:r>
            <w:r w:rsidRPr="00ED4F7C">
              <w:rPr>
                <w:rFonts w:eastAsia="DengXian"/>
                <w:lang w:val="en-US" w:eastAsia="zh-CN"/>
              </w:rPr>
              <w:t xml:space="preserve"> UE report the index of the subframe j that is closest in time to the subframe #i received from the TP and LMF can derive the offset</w:t>
            </w:r>
          </w:p>
          <w:p w14:paraId="17FA9F24" w14:textId="77777777" w:rsidR="003D45DC" w:rsidRPr="00ED4F7C" w:rsidRDefault="003D45DC" w:rsidP="00ED4F7C">
            <w:pPr>
              <w:pStyle w:val="ListParagraph"/>
              <w:numPr>
                <w:ilvl w:val="0"/>
                <w:numId w:val="33"/>
              </w:numPr>
              <w:spacing w:after="0"/>
              <w:ind w:leftChars="0"/>
              <w:rPr>
                <w:lang w:val="en-US" w:eastAsia="zh-CN"/>
              </w:rPr>
            </w:pPr>
            <w:r w:rsidRPr="00ED4F7C">
              <w:rPr>
                <w:lang w:val="en-US" w:eastAsia="zh-CN"/>
              </w:rPr>
              <w:t xml:space="preserve">Option 3-3: </w:t>
            </w:r>
            <w:r w:rsidRPr="00ED4F7C">
              <w:rPr>
                <w:rFonts w:eastAsia="DengXian"/>
                <w:lang w:val="en-US" w:eastAsia="zh-CN"/>
              </w:rPr>
              <w:t>TA report which corresponds to the time difference of received timing of downlink subframe #i and transmit timing of uplink subframe#i rounding up to slot granularity.</w:t>
            </w:r>
          </w:p>
          <w:p w14:paraId="04B7D44A" w14:textId="77777777" w:rsidR="003D45DC" w:rsidRPr="00ED4F7C" w:rsidRDefault="003D45DC" w:rsidP="00ED4F7C">
            <w:pPr>
              <w:spacing w:after="0"/>
              <w:rPr>
                <w:rFonts w:eastAsia="DengXian"/>
                <w:lang w:eastAsia="zh-CN"/>
              </w:rPr>
            </w:pPr>
            <w:r w:rsidRPr="00ED4F7C">
              <w:rPr>
                <w:rFonts w:eastAsia="DengXian"/>
                <w:lang w:eastAsia="zh-CN"/>
              </w:rPr>
              <w:t xml:space="preserve">Option 4: </w:t>
            </w:r>
          </w:p>
          <w:p w14:paraId="1B57D4CE" w14:textId="77777777" w:rsidR="003D45DC" w:rsidRPr="00ED4F7C" w:rsidRDefault="003D45DC" w:rsidP="00ED4F7C">
            <w:pPr>
              <w:pStyle w:val="3GPPNormalText"/>
              <w:numPr>
                <w:ilvl w:val="0"/>
                <w:numId w:val="32"/>
              </w:numPr>
              <w:spacing w:before="0" w:after="0"/>
              <w:rPr>
                <w:rFonts w:eastAsia="DengXian"/>
                <w:sz w:val="22"/>
                <w:lang w:eastAsia="zh-CN"/>
              </w:rPr>
            </w:pPr>
            <w:r w:rsidRPr="00ED4F7C">
              <w:rPr>
                <w:sz w:val="22"/>
              </w:rPr>
              <w:t>UE Rx – Tx time difference T</w:t>
            </w:r>
            <w:r w:rsidRPr="00ED4F7C">
              <w:rPr>
                <w:sz w:val="22"/>
                <w:vertAlign w:val="subscript"/>
              </w:rPr>
              <w:t xml:space="preserve">UE-RX </w:t>
            </w:r>
            <w:r w:rsidRPr="00ED4F7C">
              <w:rPr>
                <w:sz w:val="22"/>
              </w:rPr>
              <w:t>– T</w:t>
            </w:r>
            <w:r w:rsidRPr="00ED4F7C">
              <w:rPr>
                <w:sz w:val="22"/>
                <w:vertAlign w:val="subscript"/>
              </w:rPr>
              <w:t>UE-</w:t>
            </w:r>
            <w:r w:rsidRPr="00ED4F7C">
              <w:rPr>
                <w:sz w:val="22"/>
                <w:u w:val="single"/>
                <w:vertAlign w:val="subscript"/>
              </w:rPr>
              <w:t xml:space="preserve">TX </w:t>
            </w:r>
            <w:r w:rsidRPr="00ED4F7C">
              <w:rPr>
                <w:sz w:val="22"/>
                <w:u w:val="single"/>
              </w:rPr>
              <w:t xml:space="preserve"> </w:t>
            </w:r>
            <w:r w:rsidRPr="00ED4F7C">
              <w:rPr>
                <w:sz w:val="22"/>
              </w:rPr>
              <w:t>can be directly derived from timing advance T</w:t>
            </w:r>
            <w:r w:rsidRPr="00ED4F7C">
              <w:rPr>
                <w:sz w:val="22"/>
                <w:vertAlign w:val="subscript"/>
              </w:rPr>
              <w:t>TA</w:t>
            </w:r>
            <w:r w:rsidRPr="00ED4F7C">
              <w:rPr>
                <w:rFonts w:eastAsia="DengXian"/>
                <w:sz w:val="22"/>
                <w:lang w:eastAsia="zh-CN"/>
              </w:rPr>
              <w:t xml:space="preserve"> </w:t>
            </w:r>
          </w:p>
          <w:p w14:paraId="138BA5FA" w14:textId="77777777" w:rsidR="003D45DC" w:rsidRPr="00ED4F7C" w:rsidRDefault="003D45DC" w:rsidP="00ED4F7C">
            <w:pPr>
              <w:pStyle w:val="3GPPNormalText"/>
              <w:numPr>
                <w:ilvl w:val="1"/>
                <w:numId w:val="32"/>
              </w:numPr>
              <w:spacing w:before="0" w:after="0"/>
              <w:rPr>
                <w:rFonts w:eastAsia="DengXian"/>
                <w:iCs/>
                <w:sz w:val="22"/>
                <w:lang w:eastAsia="zh-CN"/>
              </w:rPr>
            </w:pPr>
            <w:r w:rsidRPr="00ED4F7C">
              <w:rPr>
                <w:sz w:val="22"/>
              </w:rPr>
              <w:t>FFS: the granularity and the reporting range of TA.</w:t>
            </w:r>
          </w:p>
          <w:p w14:paraId="6F6B11B4" w14:textId="77777777" w:rsidR="003D45DC" w:rsidRPr="00ED4F7C" w:rsidRDefault="003D45DC" w:rsidP="00ED4F7C">
            <w:pPr>
              <w:pStyle w:val="3GPPNormalText"/>
              <w:numPr>
                <w:ilvl w:val="1"/>
                <w:numId w:val="32"/>
              </w:numPr>
              <w:spacing w:before="0" w:after="0"/>
              <w:rPr>
                <w:sz w:val="22"/>
              </w:rPr>
            </w:pPr>
            <w:r w:rsidRPr="00ED4F7C">
              <w:rPr>
                <w:sz w:val="22"/>
              </w:rPr>
              <w:t>Note: This implies that the existing framework for Multi-RTT positioning report can be used without need to specify a new TA report.</w:t>
            </w:r>
          </w:p>
          <w:p w14:paraId="7982CB96" w14:textId="45114D06" w:rsidR="003D45DC" w:rsidRPr="003D45DC" w:rsidRDefault="003D45DC" w:rsidP="00ED4F7C">
            <w:pPr>
              <w:spacing w:after="0"/>
              <w:rPr>
                <w:szCs w:val="20"/>
                <w:lang w:val="en-US"/>
              </w:rPr>
            </w:pPr>
            <w:r w:rsidRPr="00ED4F7C">
              <w:rPr>
                <w:lang w:val="en-US"/>
              </w:rPr>
              <w:t>Note: The impact of UE au</w:t>
            </w:r>
            <w:r w:rsidRPr="003D45DC">
              <w:rPr>
                <w:lang w:val="en-US"/>
              </w:rPr>
              <w:t>tonomous adjustment of TA (when applied) should be taken into account</w:t>
            </w:r>
          </w:p>
        </w:tc>
      </w:tr>
    </w:tbl>
    <w:p w14:paraId="5A62D13E" w14:textId="1273C8AE" w:rsidR="003D45DC" w:rsidRDefault="003D45DC" w:rsidP="000B5F1C">
      <w:pPr>
        <w:rPr>
          <w:lang w:val="en-US" w:eastAsia="en-US"/>
        </w:rPr>
      </w:pPr>
    </w:p>
    <w:p w14:paraId="7EE67CD8" w14:textId="5FDFA4FE" w:rsidR="00FC5C99" w:rsidRPr="00F21980" w:rsidRDefault="00FC5C99" w:rsidP="00F21980">
      <w:pPr>
        <w:rPr>
          <w:b/>
          <w:bCs/>
        </w:rPr>
      </w:pPr>
      <w:bookmarkStart w:id="1" w:name="_Ref130975677"/>
      <w:r w:rsidRPr="00F21980">
        <w:rPr>
          <w:b/>
          <w:bCs/>
        </w:rPr>
        <w:t>gNB Rx-Tx Time Difference</w:t>
      </w:r>
      <w:bookmarkEnd w:id="1"/>
      <w:r w:rsidR="00E8608C">
        <w:rPr>
          <w:b/>
          <w:bCs/>
        </w:rPr>
        <w:t xml:space="preserve"> </w:t>
      </w:r>
      <w:r w:rsidR="00E8608C" w:rsidRPr="00E8608C">
        <w:t>(Agreement from RAN1#112)</w:t>
      </w:r>
    </w:p>
    <w:p w14:paraId="3853A471" w14:textId="77777777" w:rsidR="00F21980" w:rsidRDefault="00F21980" w:rsidP="00F21980"/>
    <w:tbl>
      <w:tblPr>
        <w:tblStyle w:val="TableGrid"/>
        <w:tblW w:w="0" w:type="auto"/>
        <w:tblLook w:val="04A0" w:firstRow="1" w:lastRow="0" w:firstColumn="1" w:lastColumn="0" w:noHBand="0" w:noVBand="1"/>
      </w:tblPr>
      <w:tblGrid>
        <w:gridCol w:w="9630"/>
      </w:tblGrid>
      <w:tr w:rsidR="00A3023E" w14:paraId="74AA1173" w14:textId="77777777" w:rsidTr="00A3023E">
        <w:tc>
          <w:tcPr>
            <w:tcW w:w="9630" w:type="dxa"/>
          </w:tcPr>
          <w:p w14:paraId="3706B29C" w14:textId="77777777" w:rsidR="00A3023E" w:rsidRPr="00ED4F7C" w:rsidRDefault="00A3023E" w:rsidP="00ED4F7C">
            <w:pPr>
              <w:spacing w:after="0"/>
              <w:rPr>
                <w:rFonts w:eastAsia="SimSun"/>
                <w:b/>
                <w:bCs/>
                <w:lang w:val="en-US" w:eastAsia="zh-CN"/>
              </w:rPr>
            </w:pPr>
            <w:r w:rsidRPr="00ED4F7C">
              <w:rPr>
                <w:rFonts w:eastAsia="SimSun"/>
                <w:b/>
                <w:bCs/>
                <w:highlight w:val="green"/>
                <w:lang w:val="en-US" w:eastAsia="zh-CN"/>
              </w:rPr>
              <w:t>Agreement</w:t>
            </w:r>
          </w:p>
          <w:p w14:paraId="16FECE43" w14:textId="77777777" w:rsidR="00A3023E" w:rsidRPr="00A3023E" w:rsidRDefault="00A3023E" w:rsidP="00ED4F7C">
            <w:pPr>
              <w:spacing w:after="0"/>
              <w:rPr>
                <w:rFonts w:eastAsia="MS Mincho"/>
                <w:lang w:val="en-US" w:eastAsia="zh-TW"/>
              </w:rPr>
            </w:pPr>
            <w:r w:rsidRPr="00A3023E">
              <w:rPr>
                <w:rFonts w:eastAsia="MS Mincho"/>
                <w:lang w:val="en-US" w:eastAsia="zh-TW"/>
              </w:rPr>
              <w:t>Select one (or more) of the following options for the enhancement of gNB Rx-Tx time difference in NTN</w:t>
            </w:r>
          </w:p>
          <w:p w14:paraId="483B8DAC" w14:textId="77777777" w:rsidR="00A3023E" w:rsidRPr="00A3023E" w:rsidRDefault="00A3023E" w:rsidP="00ED4F7C">
            <w:pPr>
              <w:spacing w:after="0"/>
              <w:rPr>
                <w:rFonts w:eastAsia="MS Mincho"/>
                <w:lang w:val="en-US" w:eastAsia="zh-TW"/>
              </w:rPr>
            </w:pPr>
            <w:r w:rsidRPr="00A3023E">
              <w:rPr>
                <w:rFonts w:eastAsia="MS Mincho"/>
                <w:lang w:val="en-US" w:eastAsia="zh-TW"/>
              </w:rPr>
              <w:t xml:space="preserve">Option 1: </w:t>
            </w:r>
          </w:p>
          <w:p w14:paraId="2FB6D534" w14:textId="77777777" w:rsidR="00A3023E" w:rsidRPr="000B5F1C" w:rsidRDefault="00A3023E" w:rsidP="00ED4F7C">
            <w:pPr>
              <w:pStyle w:val="ListParagraph"/>
              <w:numPr>
                <w:ilvl w:val="0"/>
                <w:numId w:val="31"/>
              </w:numPr>
              <w:spacing w:after="0"/>
              <w:ind w:leftChars="0"/>
              <w:rPr>
                <w:rFonts w:eastAsia="SimSun"/>
                <w:lang w:val="en-US" w:eastAsia="en-GB"/>
              </w:rPr>
            </w:pPr>
            <w:r w:rsidRPr="000B5F1C">
              <w:rPr>
                <w:rFonts w:eastAsia="SimSun"/>
                <w:lang w:val="en-US" w:eastAsia="en-GB"/>
              </w:rPr>
              <w:t>The gNB Rx – Tx time difference is defined as T</w:t>
            </w:r>
            <w:r w:rsidRPr="000B5F1C">
              <w:rPr>
                <w:rFonts w:eastAsia="SimSun"/>
                <w:vertAlign w:val="subscript"/>
                <w:lang w:val="en-US" w:eastAsia="en-GB"/>
              </w:rPr>
              <w:t>gNB-RX</w:t>
            </w:r>
            <w:r w:rsidRPr="000B5F1C">
              <w:rPr>
                <w:rFonts w:eastAsia="SimSun"/>
                <w:lang w:val="en-US" w:eastAsia="en-GB"/>
              </w:rPr>
              <w:t xml:space="preserve"> –</w:t>
            </w:r>
            <w:r w:rsidRPr="000B5F1C">
              <w:rPr>
                <w:rFonts w:eastAsia="SimSun"/>
                <w:vertAlign w:val="subscript"/>
                <w:lang w:val="en-US" w:eastAsia="en-GB"/>
              </w:rPr>
              <w:t xml:space="preserve"> </w:t>
            </w:r>
            <w:r w:rsidRPr="000B5F1C">
              <w:rPr>
                <w:rFonts w:eastAsia="SimSun"/>
                <w:lang w:val="en-US" w:eastAsia="en-GB"/>
              </w:rPr>
              <w:t>T</w:t>
            </w:r>
            <w:r w:rsidRPr="000B5F1C">
              <w:rPr>
                <w:rFonts w:eastAsia="SimSun"/>
                <w:vertAlign w:val="subscript"/>
                <w:lang w:val="en-US" w:eastAsia="en-GB"/>
              </w:rPr>
              <w:t>gNB-TX</w:t>
            </w:r>
          </w:p>
          <w:p w14:paraId="141DFDF1" w14:textId="77777777" w:rsidR="00A3023E" w:rsidRPr="00A3023E" w:rsidRDefault="00A3023E" w:rsidP="00ED4F7C">
            <w:pPr>
              <w:spacing w:after="0"/>
              <w:rPr>
                <w:rFonts w:eastAsia="SimSun"/>
                <w:lang w:val="en-US" w:eastAsia="en-GB"/>
              </w:rPr>
            </w:pPr>
            <w:r w:rsidRPr="00A3023E">
              <w:rPr>
                <w:rFonts w:eastAsia="SimSun"/>
                <w:lang w:val="en-US" w:eastAsia="en-GB"/>
              </w:rPr>
              <w:t>Where:</w:t>
            </w:r>
          </w:p>
          <w:p w14:paraId="5DA3B60E" w14:textId="77777777" w:rsidR="00A3023E" w:rsidRPr="00A3023E" w:rsidRDefault="00A3023E" w:rsidP="00ED4F7C">
            <w:pPr>
              <w:spacing w:after="0"/>
              <w:rPr>
                <w:rFonts w:eastAsia="SimSun"/>
                <w:lang w:val="en-US" w:eastAsia="en-GB"/>
              </w:rPr>
            </w:pPr>
            <w:r w:rsidRPr="00A3023E">
              <w:rPr>
                <w:rFonts w:eastAsia="SimSun"/>
                <w:lang w:val="en-US" w:eastAsia="en-US"/>
              </w:rPr>
              <w:t xml:space="preserve">For a Transmission Point </w:t>
            </w:r>
          </w:p>
          <w:p w14:paraId="6C8C1711" w14:textId="77777777" w:rsidR="00A3023E" w:rsidRPr="000B5F1C" w:rsidRDefault="00A3023E" w:rsidP="00ED4F7C">
            <w:pPr>
              <w:pStyle w:val="ListParagraph"/>
              <w:numPr>
                <w:ilvl w:val="1"/>
                <w:numId w:val="31"/>
              </w:numPr>
              <w:spacing w:after="0"/>
              <w:ind w:leftChars="0"/>
              <w:rPr>
                <w:rFonts w:eastAsia="SimSun"/>
                <w:lang w:val="en-US" w:eastAsia="en-GB"/>
              </w:rPr>
            </w:pPr>
            <w:r w:rsidRPr="000B5F1C">
              <w:rPr>
                <w:rFonts w:eastAsia="SimSun"/>
                <w:lang w:val="en-US" w:eastAsia="en-GB"/>
              </w:rPr>
              <w:t>T</w:t>
            </w:r>
            <w:r w:rsidRPr="000B5F1C">
              <w:rPr>
                <w:rFonts w:eastAsia="SimSun"/>
                <w:vertAlign w:val="subscript"/>
                <w:lang w:val="en-US" w:eastAsia="en-GB"/>
              </w:rPr>
              <w:t>gNB-RX</w:t>
            </w:r>
            <w:r w:rsidRPr="000B5F1C">
              <w:rPr>
                <w:rFonts w:eastAsia="SimSun"/>
                <w:lang w:val="en-US" w:eastAsia="en-GB"/>
              </w:rPr>
              <w:t xml:space="preserve"> is the Transmission and Reception Point (TRP) received timing of uplink subframe #</w:t>
            </w:r>
            <w:r w:rsidRPr="000B5F1C">
              <w:rPr>
                <w:rFonts w:eastAsia="SimSun"/>
                <w:i/>
                <w:lang w:val="en-US" w:eastAsia="en-GB"/>
              </w:rPr>
              <w:t>i</w:t>
            </w:r>
            <w:r w:rsidRPr="000B5F1C">
              <w:rPr>
                <w:rFonts w:eastAsia="SimSun"/>
                <w:lang w:val="en-US" w:eastAsia="en-GB"/>
              </w:rPr>
              <w:t xml:space="preserve"> containing SRS associated with UE, defined by the first detected path in time.</w:t>
            </w:r>
          </w:p>
          <w:p w14:paraId="555DDB2A" w14:textId="77777777" w:rsidR="00A3023E" w:rsidRPr="000B5F1C" w:rsidRDefault="00A3023E" w:rsidP="00ED4F7C">
            <w:pPr>
              <w:pStyle w:val="ListParagraph"/>
              <w:numPr>
                <w:ilvl w:val="1"/>
                <w:numId w:val="31"/>
              </w:numPr>
              <w:spacing w:after="0"/>
              <w:ind w:leftChars="0"/>
              <w:rPr>
                <w:rFonts w:eastAsia="SimSun"/>
                <w:lang w:val="en-US" w:eastAsia="en-GB"/>
              </w:rPr>
            </w:pPr>
            <w:r w:rsidRPr="000B5F1C">
              <w:rPr>
                <w:rFonts w:eastAsia="SimSun"/>
                <w:lang w:val="en-US" w:eastAsia="en-GB"/>
              </w:rPr>
              <w:t>T</w:t>
            </w:r>
            <w:r w:rsidRPr="000B5F1C">
              <w:rPr>
                <w:rFonts w:eastAsia="SimSun"/>
                <w:vertAlign w:val="subscript"/>
                <w:lang w:val="en-US" w:eastAsia="en-GB"/>
              </w:rPr>
              <w:t>gNB-TX</w:t>
            </w:r>
            <w:r w:rsidRPr="000B5F1C">
              <w:rPr>
                <w:rFonts w:eastAsia="SimSun"/>
                <w:lang w:val="en-US" w:eastAsia="en-GB"/>
              </w:rPr>
              <w:t xml:space="preserve"> is the TRP transmit timing of the downlink subframe</w:t>
            </w:r>
            <w:r w:rsidRPr="000B5F1C">
              <w:rPr>
                <w:rFonts w:eastAsia="SimSun"/>
                <w:lang w:val="en-US" w:eastAsia="en-US"/>
              </w:rPr>
              <w:t xml:space="preserve"> corresponding to uplink subframe #i received from the UE</w:t>
            </w:r>
          </w:p>
          <w:p w14:paraId="0CADBAFE" w14:textId="77777777" w:rsidR="00A3023E" w:rsidRPr="000B5F1C" w:rsidRDefault="00A3023E" w:rsidP="00ED4F7C">
            <w:pPr>
              <w:pStyle w:val="ListParagraph"/>
              <w:numPr>
                <w:ilvl w:val="1"/>
                <w:numId w:val="31"/>
              </w:numPr>
              <w:spacing w:after="0"/>
              <w:ind w:leftChars="0"/>
              <w:rPr>
                <w:rFonts w:eastAsia="SimSun"/>
                <w:lang w:val="en-US" w:eastAsia="en-GB"/>
              </w:rPr>
            </w:pPr>
            <w:r w:rsidRPr="000B5F1C">
              <w:rPr>
                <w:rFonts w:eastAsia="SimSun"/>
                <w:lang w:val="en-US" w:eastAsia="en-GB"/>
              </w:rPr>
              <w:t>Multiple SRS resources can be used to determine the start of one subframe containing SRS.</w:t>
            </w:r>
          </w:p>
          <w:p w14:paraId="7FEB68DA" w14:textId="77777777" w:rsidR="00A3023E" w:rsidRPr="00A3023E" w:rsidRDefault="00A3023E" w:rsidP="00ED4F7C">
            <w:pPr>
              <w:spacing w:after="0"/>
              <w:rPr>
                <w:rFonts w:eastAsia="SimSun"/>
                <w:lang w:val="en-US" w:eastAsia="en-US"/>
              </w:rPr>
            </w:pPr>
            <w:r w:rsidRPr="00A3023E">
              <w:rPr>
                <w:rFonts w:eastAsia="SimSun"/>
                <w:lang w:val="en-US" w:eastAsia="en-US"/>
              </w:rPr>
              <w:t xml:space="preserve">FFS: </w:t>
            </w:r>
            <w:r w:rsidRPr="00A3023E">
              <w:rPr>
                <w:rFonts w:eastAsia="SimSun"/>
                <w:lang w:val="en-US" w:eastAsia="en-GB"/>
              </w:rPr>
              <w:t>For a Transmission Point different from the serving cell (e.g. a DL-PRS-only TP)</w:t>
            </w:r>
          </w:p>
          <w:p w14:paraId="05227773" w14:textId="77777777" w:rsidR="00A3023E" w:rsidRPr="00A3023E" w:rsidRDefault="00A3023E" w:rsidP="00ED4F7C">
            <w:pPr>
              <w:spacing w:after="0"/>
              <w:rPr>
                <w:rFonts w:eastAsia="SimSun"/>
                <w:lang w:val="en-US" w:eastAsia="en-US"/>
              </w:rPr>
            </w:pPr>
            <w:r w:rsidRPr="00A3023E">
              <w:rPr>
                <w:rFonts w:eastAsia="SimSun"/>
                <w:lang w:val="en-US" w:eastAsia="en-US"/>
              </w:rPr>
              <w:t>Option 2:</w:t>
            </w:r>
          </w:p>
          <w:p w14:paraId="164D1AD2" w14:textId="77777777" w:rsidR="00A3023E" w:rsidRPr="000B5F1C" w:rsidRDefault="00A3023E" w:rsidP="00ED4F7C">
            <w:pPr>
              <w:pStyle w:val="ListParagraph"/>
              <w:numPr>
                <w:ilvl w:val="0"/>
                <w:numId w:val="31"/>
              </w:numPr>
              <w:spacing w:after="0"/>
              <w:ind w:leftChars="0"/>
              <w:rPr>
                <w:rFonts w:eastAsia="SimSun"/>
                <w:lang w:val="en-US" w:eastAsia="zh-CN"/>
              </w:rPr>
            </w:pPr>
            <w:r w:rsidRPr="000B5F1C">
              <w:rPr>
                <w:rFonts w:eastAsia="SimSun"/>
                <w:lang w:val="en-US" w:eastAsia="zh-CN"/>
              </w:rPr>
              <w:t>For RTT measurement in NTN, support gNB report of gNB Rx-Tx time as defined in 38.215 with the following change:</w:t>
            </w:r>
          </w:p>
          <w:p w14:paraId="270AABEE" w14:textId="77777777" w:rsidR="00A3023E" w:rsidRPr="000B5F1C" w:rsidRDefault="00A3023E" w:rsidP="00ED4F7C">
            <w:pPr>
              <w:pStyle w:val="ListParagraph"/>
              <w:numPr>
                <w:ilvl w:val="1"/>
                <w:numId w:val="31"/>
              </w:numPr>
              <w:spacing w:after="0"/>
              <w:ind w:leftChars="0"/>
              <w:rPr>
                <w:rFonts w:eastAsia="SimSun"/>
                <w:lang w:val="en-US" w:eastAsia="zh-CN"/>
              </w:rPr>
            </w:pPr>
            <w:r w:rsidRPr="000B5F1C">
              <w:rPr>
                <w:rFonts w:eastAsia="SimSun"/>
                <w:lang w:val="en-US" w:eastAsia="zh-CN"/>
              </w:rPr>
              <w:lastRenderedPageBreak/>
              <w:t xml:space="preserve">Only the SRS resource starting within a subframe can be used to determine the start of the subframe. </w:t>
            </w:r>
          </w:p>
          <w:p w14:paraId="5F72816E" w14:textId="77777777" w:rsidR="00A3023E" w:rsidRPr="00A3023E" w:rsidRDefault="00A3023E" w:rsidP="00ED4F7C">
            <w:pPr>
              <w:spacing w:after="0"/>
              <w:rPr>
                <w:rFonts w:eastAsia="DengXian"/>
                <w:lang w:val="en-US" w:eastAsia="zh-CN"/>
              </w:rPr>
            </w:pPr>
            <w:r w:rsidRPr="00A3023E">
              <w:rPr>
                <w:rFonts w:eastAsia="DengXian"/>
                <w:lang w:val="en-US" w:eastAsia="zh-CN"/>
              </w:rPr>
              <w:t xml:space="preserve">Option 3: </w:t>
            </w:r>
          </w:p>
          <w:p w14:paraId="46DC4D1A" w14:textId="651A0E14" w:rsidR="00A3023E" w:rsidRPr="000B5F1C" w:rsidRDefault="00A3023E" w:rsidP="00ED4F7C">
            <w:pPr>
              <w:pStyle w:val="ListParagraph"/>
              <w:numPr>
                <w:ilvl w:val="0"/>
                <w:numId w:val="31"/>
              </w:numPr>
              <w:spacing w:after="0"/>
              <w:ind w:leftChars="0"/>
              <w:rPr>
                <w:rFonts w:eastAsia="SimSun"/>
                <w:lang w:val="en-US" w:eastAsia="en-US"/>
              </w:rPr>
            </w:pPr>
            <w:r w:rsidRPr="000B5F1C">
              <w:rPr>
                <w:rFonts w:eastAsia="SimSun"/>
                <w:lang w:val="en-US" w:eastAsia="en-US"/>
              </w:rPr>
              <w:t>Keep the current gNB Rx-Tx definition</w:t>
            </w:r>
            <w:r w:rsidR="009A67CC">
              <w:rPr>
                <w:rFonts w:eastAsia="SimSun"/>
                <w:lang w:val="en-US" w:eastAsia="en-US"/>
              </w:rPr>
              <w:t xml:space="preserve"> </w:t>
            </w:r>
            <w:r w:rsidRPr="000B5F1C">
              <w:rPr>
                <w:rFonts w:eastAsia="SimSun"/>
                <w:lang w:val="en-US" w:eastAsia="en-US"/>
              </w:rPr>
              <w:t>and report an offset which can covers the time duration corresponds to kmac if needed.</w:t>
            </w:r>
          </w:p>
          <w:p w14:paraId="0C86A6C1" w14:textId="77777777" w:rsidR="00A3023E" w:rsidRPr="00A3023E" w:rsidRDefault="00A3023E" w:rsidP="00ED4F7C">
            <w:pPr>
              <w:spacing w:after="0"/>
              <w:rPr>
                <w:rFonts w:eastAsia="DengXian"/>
                <w:lang w:val="en-US" w:eastAsia="zh-CN"/>
              </w:rPr>
            </w:pPr>
            <w:r w:rsidRPr="00A3023E">
              <w:rPr>
                <w:rFonts w:eastAsia="DengXian"/>
                <w:lang w:val="en-US" w:eastAsia="zh-CN"/>
              </w:rPr>
              <w:t>Option 4:</w:t>
            </w:r>
          </w:p>
          <w:p w14:paraId="40C358C6" w14:textId="1596DE23" w:rsidR="00A3023E" w:rsidRPr="000B5F1C" w:rsidRDefault="00A3023E" w:rsidP="00ED4F7C">
            <w:pPr>
              <w:pStyle w:val="ListParagraph"/>
              <w:numPr>
                <w:ilvl w:val="0"/>
                <w:numId w:val="34"/>
              </w:numPr>
              <w:spacing w:after="0"/>
              <w:ind w:leftChars="0"/>
              <w:rPr>
                <w:lang w:val="en-US" w:eastAsia="en-US"/>
              </w:rPr>
            </w:pPr>
            <w:r w:rsidRPr="000B5F1C">
              <w:rPr>
                <w:lang w:val="en-US" w:eastAsia="en-US"/>
              </w:rPr>
              <w:t xml:space="preserve">For RTT measurement in NTN, support gNB report that indicates the time difference between the transmit time of a DL RS for positioning and the arrival time of an SRS. </w:t>
            </w:r>
          </w:p>
          <w:p w14:paraId="21318D95" w14:textId="77777777" w:rsidR="00A3023E" w:rsidRPr="00A3023E" w:rsidRDefault="00A3023E" w:rsidP="00ED4F7C">
            <w:pPr>
              <w:spacing w:after="0"/>
              <w:rPr>
                <w:lang w:val="en-US" w:eastAsia="en-US"/>
              </w:rPr>
            </w:pPr>
            <w:r w:rsidRPr="00A3023E">
              <w:rPr>
                <w:lang w:val="en-US" w:eastAsia="en-US"/>
              </w:rPr>
              <w:t>FFS: details of report.</w:t>
            </w:r>
          </w:p>
          <w:p w14:paraId="0985FF91" w14:textId="01895D43" w:rsidR="00A3023E" w:rsidRPr="00A3023E" w:rsidRDefault="00A3023E" w:rsidP="00ED4F7C">
            <w:pPr>
              <w:spacing w:after="0"/>
              <w:rPr>
                <w:sz w:val="20"/>
                <w:szCs w:val="20"/>
                <w:lang w:val="en-US" w:eastAsia="en-US"/>
              </w:rPr>
            </w:pPr>
            <w:r w:rsidRPr="00A3023E">
              <w:rPr>
                <w:lang w:val="en-US" w:eastAsia="en-US"/>
              </w:rPr>
              <w:t>Note: The impact of UE autonomous adjustment of TA (when applied) should be taken into account</w:t>
            </w:r>
          </w:p>
        </w:tc>
      </w:tr>
    </w:tbl>
    <w:p w14:paraId="10536952" w14:textId="7BD85DC9" w:rsidR="00A3023E" w:rsidRDefault="00A3023E" w:rsidP="000B5F1C">
      <w:pPr>
        <w:rPr>
          <w:lang w:val="en-US" w:eastAsia="en-US"/>
        </w:rPr>
      </w:pPr>
    </w:p>
    <w:p w14:paraId="3692E6F3" w14:textId="0272B1F8" w:rsidR="00F21980" w:rsidRDefault="00F21980" w:rsidP="000B5F1C">
      <w:pPr>
        <w:rPr>
          <w:lang w:val="nl-NL" w:eastAsia="ja-JP"/>
        </w:rPr>
      </w:pPr>
      <w:r>
        <w:rPr>
          <w:lang w:val="en-US" w:eastAsia="en-US"/>
        </w:rPr>
        <w:t>As guiding principle, RAN noted at the start of the specification phase</w:t>
      </w:r>
      <w:r w:rsidR="005E0C99">
        <w:rPr>
          <w:lang w:val="en-US" w:eastAsia="en-US"/>
        </w:rPr>
        <w:t xml:space="preserve"> that</w:t>
      </w:r>
      <w:r>
        <w:rPr>
          <w:lang w:val="en-US" w:eastAsia="en-US"/>
        </w:rPr>
        <w:t xml:space="preserve"> the </w:t>
      </w:r>
      <w:r>
        <w:rPr>
          <w:lang w:val="nl-NL" w:eastAsia="ja-JP"/>
        </w:rPr>
        <w:t>e</w:t>
      </w:r>
      <w:r w:rsidRPr="00CE2879">
        <w:rPr>
          <w:lang w:val="nl-NL" w:eastAsia="ja-JP"/>
        </w:rPr>
        <w:t xml:space="preserve">nhancements </w:t>
      </w:r>
      <w:r>
        <w:rPr>
          <w:lang w:val="nl-NL" w:eastAsia="ja-JP"/>
        </w:rPr>
        <w:t xml:space="preserve">of Network-verified UE location </w:t>
      </w:r>
      <w:r w:rsidRPr="00CE2879">
        <w:rPr>
          <w:lang w:val="nl-NL" w:eastAsia="ja-JP"/>
        </w:rPr>
        <w:t xml:space="preserve">assume </w:t>
      </w:r>
      <w:r>
        <w:rPr>
          <w:lang w:val="nl-NL" w:eastAsia="ja-JP"/>
        </w:rPr>
        <w:t xml:space="preserve">the </w:t>
      </w:r>
      <w:r w:rsidRPr="00CE2879">
        <w:rPr>
          <w:lang w:val="nl-NL" w:eastAsia="ja-JP"/>
        </w:rPr>
        <w:t>reuse of the RAT dependent positioning framework</w:t>
      </w:r>
      <w:r w:rsidR="009A67CC">
        <w:rPr>
          <w:lang w:val="nl-NL" w:eastAsia="ja-JP"/>
        </w:rPr>
        <w:t xml:space="preserve"> which are reflected in Option 3 for each Rx-Tx Time Difference. </w:t>
      </w:r>
    </w:p>
    <w:p w14:paraId="68EDA935" w14:textId="00814C58" w:rsidR="005E0C99" w:rsidRDefault="005E0C99" w:rsidP="000B5F1C">
      <w:pPr>
        <w:rPr>
          <w:lang w:val="nl-NL" w:eastAsia="ja-JP"/>
        </w:rPr>
      </w:pPr>
    </w:p>
    <w:p w14:paraId="0CF36827" w14:textId="0956C5EE" w:rsidR="00B53696" w:rsidRPr="005E0C99" w:rsidRDefault="00B53696" w:rsidP="00B53696">
      <w:pPr>
        <w:rPr>
          <w:lang w:val="en-US" w:eastAsia="zh-CN"/>
        </w:rPr>
      </w:pPr>
      <w:r w:rsidRPr="005E0C99">
        <w:rPr>
          <w:b/>
          <w:bCs/>
          <w:lang w:val="nl-NL" w:eastAsia="ja-JP"/>
        </w:rPr>
        <w:t xml:space="preserve">Proposal </w:t>
      </w:r>
      <w:r>
        <w:rPr>
          <w:b/>
          <w:bCs/>
          <w:lang w:val="nl-NL" w:eastAsia="ja-JP"/>
        </w:rPr>
        <w:t>1</w:t>
      </w:r>
      <w:r w:rsidRPr="005E0C99">
        <w:rPr>
          <w:b/>
          <w:bCs/>
          <w:lang w:val="nl-NL" w:eastAsia="ja-JP"/>
        </w:rPr>
        <w:t>:</w:t>
      </w:r>
      <w:r>
        <w:rPr>
          <w:lang w:val="nl-NL" w:eastAsia="ja-JP"/>
        </w:rPr>
        <w:t xml:space="preserve"> RAN1 prioritizes adopting </w:t>
      </w:r>
      <w:r>
        <w:rPr>
          <w:lang w:val="en-US"/>
        </w:rPr>
        <w:t>t</w:t>
      </w:r>
      <w:r w:rsidRPr="00ED4F7C">
        <w:rPr>
          <w:lang w:val="en-US"/>
        </w:rPr>
        <w:t xml:space="preserve">he </w:t>
      </w:r>
      <w:r w:rsidRPr="00ED4F7C">
        <w:rPr>
          <w:rFonts w:eastAsia="DengXian"/>
          <w:iCs/>
          <w:lang w:val="en-US" w:eastAsia="zh-CN"/>
        </w:rPr>
        <w:t xml:space="preserve">legacy R17 </w:t>
      </w:r>
      <w:r w:rsidRPr="00ED4F7C">
        <w:rPr>
          <w:lang w:val="en-US"/>
        </w:rPr>
        <w:t>definition</w:t>
      </w:r>
      <w:r>
        <w:rPr>
          <w:lang w:val="en-US"/>
        </w:rPr>
        <w:t>s</w:t>
      </w:r>
      <w:r w:rsidRPr="00ED4F7C">
        <w:rPr>
          <w:lang w:val="en-US"/>
        </w:rPr>
        <w:t xml:space="preserve"> of Rx-Tx time difference </w:t>
      </w:r>
      <w:r>
        <w:rPr>
          <w:lang w:val="en-US"/>
        </w:rPr>
        <w:t xml:space="preserve">(Option 3 each) </w:t>
      </w:r>
      <w:r>
        <w:rPr>
          <w:rFonts w:eastAsia="DengXian"/>
          <w:lang w:val="en-US" w:eastAsia="zh-CN"/>
        </w:rPr>
        <w:t>for Network-verified UE location and falls back to other solutions only if problems are identified.</w:t>
      </w:r>
    </w:p>
    <w:p w14:paraId="7B5A89A2" w14:textId="03C82BEE" w:rsidR="005E0C99" w:rsidRDefault="005E0C99" w:rsidP="005E0C99">
      <w:pPr>
        <w:rPr>
          <w:rFonts w:eastAsiaTheme="minorEastAsia"/>
          <w:lang w:val="en-US" w:eastAsia="ja-JP"/>
        </w:rPr>
      </w:pPr>
    </w:p>
    <w:p w14:paraId="12A119C6" w14:textId="386C4B27" w:rsidR="00B60B17" w:rsidRDefault="00B60B17" w:rsidP="00B60B17">
      <w:pPr>
        <w:rPr>
          <w:rFonts w:eastAsiaTheme="minorEastAsia"/>
          <w:lang w:val="en-US" w:eastAsia="ja-JP"/>
        </w:rPr>
      </w:pPr>
      <w:r>
        <w:rPr>
          <w:rFonts w:eastAsiaTheme="minorEastAsia"/>
          <w:lang w:val="en-US" w:eastAsia="ja-JP"/>
        </w:rPr>
        <w:t>In our understanding, for all above options</w:t>
      </w:r>
      <w:r w:rsidR="009241A6">
        <w:rPr>
          <w:rFonts w:eastAsiaTheme="minorEastAsia"/>
          <w:lang w:val="en-US" w:eastAsia="ja-JP"/>
        </w:rPr>
        <w:t xml:space="preserve"> under Option 3</w:t>
      </w:r>
      <w:r>
        <w:rPr>
          <w:rFonts w:eastAsiaTheme="minorEastAsia"/>
          <w:lang w:val="en-US" w:eastAsia="ja-JP"/>
        </w:rPr>
        <w:t xml:space="preserve"> (</w:t>
      </w:r>
      <w:r w:rsidR="009241A6">
        <w:rPr>
          <w:rFonts w:eastAsiaTheme="minorEastAsia"/>
          <w:lang w:val="en-US" w:eastAsia="ja-JP"/>
        </w:rPr>
        <w:t xml:space="preserve">i.e. </w:t>
      </w:r>
      <w:r>
        <w:rPr>
          <w:rFonts w:eastAsiaTheme="minorEastAsia"/>
          <w:lang w:val="en-US" w:eastAsia="ja-JP"/>
        </w:rPr>
        <w:t xml:space="preserve">3-1, 3-2 and 3-3) UE reports information corresponding to the integer part of the RTT in addition to UE Rx-Tx time difference which corresponds to the fractional part of the RTT. All information in option 3-1, 3-2 and 3-3 can be faked by the UE, but we think TA report (as specified in Rel.17) is most difficult to be faked because it is used for the scheduling (e.g. determination of Koffset) by gNB. Note that although there was an argument that TA report is not reliable because GNSS module is used, all options utilize TA value, which is derived from GNSS location information, to derive the information to be reported. </w:t>
      </w:r>
    </w:p>
    <w:p w14:paraId="496689FC" w14:textId="77777777" w:rsidR="00B60B17" w:rsidRDefault="00B60B17" w:rsidP="00B60B17">
      <w:pPr>
        <w:rPr>
          <w:rFonts w:eastAsiaTheme="minorEastAsia"/>
          <w:lang w:val="en-US" w:eastAsia="ja-JP"/>
        </w:rPr>
      </w:pPr>
    </w:p>
    <w:p w14:paraId="7DC86634" w14:textId="1C58130A" w:rsidR="00B60B17" w:rsidRPr="004E2663" w:rsidRDefault="00B60B17" w:rsidP="00B60B17">
      <w:pPr>
        <w:rPr>
          <w:rFonts w:eastAsiaTheme="minorEastAsia"/>
          <w:b/>
          <w:bCs/>
          <w:lang w:val="en-US" w:eastAsia="ja-JP"/>
        </w:rPr>
      </w:pPr>
      <w:r w:rsidRPr="004E2663">
        <w:rPr>
          <w:rFonts w:eastAsiaTheme="minorEastAsia"/>
          <w:b/>
          <w:bCs/>
          <w:lang w:val="en-US" w:eastAsia="ja-JP"/>
        </w:rPr>
        <w:t>Proposal</w:t>
      </w:r>
      <w:r w:rsidR="00F80290">
        <w:rPr>
          <w:rFonts w:eastAsiaTheme="minorEastAsia"/>
          <w:b/>
          <w:bCs/>
          <w:lang w:val="en-US" w:eastAsia="ja-JP"/>
        </w:rPr>
        <w:t xml:space="preserve"> </w:t>
      </w:r>
      <w:r w:rsidR="00672647">
        <w:rPr>
          <w:rFonts w:eastAsiaTheme="minorEastAsia"/>
          <w:b/>
          <w:bCs/>
          <w:lang w:val="en-US" w:eastAsia="ja-JP"/>
        </w:rPr>
        <w:t>2</w:t>
      </w:r>
      <w:r w:rsidRPr="004E2663">
        <w:rPr>
          <w:rFonts w:eastAsiaTheme="minorEastAsia"/>
          <w:b/>
          <w:bCs/>
          <w:lang w:val="en-US" w:eastAsia="ja-JP"/>
        </w:rPr>
        <w:t xml:space="preserve">: </w:t>
      </w:r>
      <w:r w:rsidRPr="004E2663">
        <w:rPr>
          <w:rFonts w:eastAsiaTheme="minorEastAsia"/>
          <w:lang w:val="en-US" w:eastAsia="ja-JP"/>
        </w:rPr>
        <w:t>Option 3-3 should be adopted because TA report (as specified in Rel.17) is most difficult to be faked.</w:t>
      </w:r>
    </w:p>
    <w:p w14:paraId="3149FBD0" w14:textId="77777777" w:rsidR="00B60B17" w:rsidRPr="00B60B17" w:rsidRDefault="00B60B17" w:rsidP="005E0C99">
      <w:pPr>
        <w:rPr>
          <w:rFonts w:eastAsiaTheme="minorEastAsia"/>
          <w:lang w:val="en-US" w:eastAsia="ja-JP"/>
        </w:rPr>
      </w:pPr>
    </w:p>
    <w:p w14:paraId="593FF0CB" w14:textId="79DF2186" w:rsidR="005E0C99" w:rsidRDefault="005E0C99" w:rsidP="000B5F1C">
      <w:pPr>
        <w:rPr>
          <w:rFonts w:eastAsia="SimSun"/>
          <w:lang w:val="en-US" w:eastAsia="en-US"/>
        </w:rPr>
      </w:pPr>
      <w:r w:rsidRPr="005E0C99">
        <w:rPr>
          <w:b/>
          <w:bCs/>
          <w:lang w:val="en-US" w:eastAsia="en-US"/>
        </w:rPr>
        <w:t xml:space="preserve">Proposal </w:t>
      </w:r>
      <w:r w:rsidR="00672647">
        <w:rPr>
          <w:b/>
          <w:bCs/>
          <w:lang w:val="en-US" w:eastAsia="en-US"/>
        </w:rPr>
        <w:t>3</w:t>
      </w:r>
      <w:r w:rsidRPr="005E0C99">
        <w:rPr>
          <w:b/>
          <w:bCs/>
          <w:lang w:val="en-US" w:eastAsia="en-US"/>
        </w:rPr>
        <w:t>:</w:t>
      </w:r>
      <w:r>
        <w:rPr>
          <w:lang w:val="en-US" w:eastAsia="en-US"/>
        </w:rPr>
        <w:t xml:space="preserve"> </w:t>
      </w:r>
      <w:r>
        <w:rPr>
          <w:lang w:val="nl-NL" w:eastAsia="ja-JP"/>
        </w:rPr>
        <w:t xml:space="preserve">(Option 3) </w:t>
      </w:r>
      <w:r w:rsidRPr="000B5F1C">
        <w:rPr>
          <w:rFonts w:eastAsia="SimSun"/>
          <w:lang w:val="en-US" w:eastAsia="en-US"/>
        </w:rPr>
        <w:t>Keep the current gNB Rx-Tx definition</w:t>
      </w:r>
      <w:r>
        <w:rPr>
          <w:rFonts w:eastAsia="SimSun"/>
          <w:lang w:val="en-US" w:eastAsia="en-US"/>
        </w:rPr>
        <w:t xml:space="preserve"> </w:t>
      </w:r>
      <w:r w:rsidRPr="000B5F1C">
        <w:rPr>
          <w:rFonts w:eastAsia="SimSun"/>
          <w:lang w:val="en-US" w:eastAsia="en-US"/>
        </w:rPr>
        <w:t>and report an offset which can covers the time duration corresponds to kmac if needed.</w:t>
      </w:r>
    </w:p>
    <w:p w14:paraId="0BBC49B9" w14:textId="51650335" w:rsidR="005E0C99" w:rsidRDefault="005E0C99" w:rsidP="000B5F1C">
      <w:pPr>
        <w:rPr>
          <w:rFonts w:eastAsia="SimSun"/>
          <w:lang w:val="en-US" w:eastAsia="en-US"/>
        </w:rPr>
      </w:pPr>
    </w:p>
    <w:p w14:paraId="4B7A9F81" w14:textId="02F1D54D" w:rsidR="007B1891" w:rsidRDefault="005E0C99" w:rsidP="000B5F1C">
      <w:pPr>
        <w:rPr>
          <w:rFonts w:eastAsiaTheme="minorEastAsia"/>
          <w:lang w:val="nl-NL" w:eastAsia="ja-JP"/>
        </w:rPr>
      </w:pPr>
      <w:r>
        <w:rPr>
          <w:lang w:val="nl-NL" w:eastAsia="ja-JP"/>
        </w:rPr>
        <w:t xml:space="preserve">We don’t see a good reason to introduce new definitions for NR-NTN. During RAN1#112, </w:t>
      </w:r>
      <w:r w:rsidR="00FA0775">
        <w:rPr>
          <w:lang w:val="nl-NL" w:eastAsia="ja-JP"/>
        </w:rPr>
        <w:t xml:space="preserve">some companies conjectured that </w:t>
      </w:r>
      <w:r>
        <w:rPr>
          <w:lang w:val="nl-NL" w:eastAsia="ja-JP"/>
        </w:rPr>
        <w:t xml:space="preserve">the achievable measurement accuracy of </w:t>
      </w:r>
      <w:r w:rsidR="00FA0775">
        <w:rPr>
          <w:lang w:val="nl-NL" w:eastAsia="ja-JP"/>
        </w:rPr>
        <w:t xml:space="preserve">the </w:t>
      </w:r>
      <w:r>
        <w:rPr>
          <w:lang w:val="nl-NL" w:eastAsia="ja-JP"/>
        </w:rPr>
        <w:t xml:space="preserve">legacy methods </w:t>
      </w:r>
      <w:r w:rsidR="00FA0775">
        <w:rPr>
          <w:lang w:val="nl-NL" w:eastAsia="ja-JP"/>
        </w:rPr>
        <w:t xml:space="preserve">is not viable. We address that point under Section </w:t>
      </w:r>
      <w:r w:rsidR="00FA0775">
        <w:rPr>
          <w:lang w:val="nl-NL" w:eastAsia="ja-JP"/>
        </w:rPr>
        <w:fldChar w:fldCharType="begin"/>
      </w:r>
      <w:r w:rsidR="00FA0775">
        <w:rPr>
          <w:lang w:val="nl-NL" w:eastAsia="ja-JP"/>
        </w:rPr>
        <w:instrText xml:space="preserve"> REF _Ref131408163 \r \h </w:instrText>
      </w:r>
      <w:r w:rsidR="00FA0775">
        <w:rPr>
          <w:lang w:val="nl-NL" w:eastAsia="ja-JP"/>
        </w:rPr>
      </w:r>
      <w:r w:rsidR="00FA0775">
        <w:rPr>
          <w:lang w:val="nl-NL" w:eastAsia="ja-JP"/>
        </w:rPr>
        <w:fldChar w:fldCharType="separate"/>
      </w:r>
      <w:r w:rsidR="00684DA0">
        <w:rPr>
          <w:lang w:val="nl-NL" w:eastAsia="ja-JP"/>
        </w:rPr>
        <w:t>5</w:t>
      </w:r>
      <w:r w:rsidR="00FA0775">
        <w:rPr>
          <w:lang w:val="nl-NL" w:eastAsia="ja-JP"/>
        </w:rPr>
        <w:fldChar w:fldCharType="end"/>
      </w:r>
      <w:r w:rsidR="00FA0775">
        <w:rPr>
          <w:lang w:val="nl-NL" w:eastAsia="ja-JP"/>
        </w:rPr>
        <w:t xml:space="preserve"> “</w:t>
      </w:r>
      <w:r w:rsidR="00FA0775">
        <w:rPr>
          <w:lang w:val="nl-NL" w:eastAsia="ja-JP"/>
        </w:rPr>
        <w:fldChar w:fldCharType="begin"/>
      </w:r>
      <w:r w:rsidR="00FA0775">
        <w:rPr>
          <w:lang w:val="nl-NL" w:eastAsia="ja-JP"/>
        </w:rPr>
        <w:instrText xml:space="preserve"> REF _Ref131408163 \h </w:instrText>
      </w:r>
      <w:r w:rsidR="00FA0775">
        <w:rPr>
          <w:lang w:val="nl-NL" w:eastAsia="ja-JP"/>
        </w:rPr>
      </w:r>
      <w:r w:rsidR="00FA0775">
        <w:rPr>
          <w:lang w:val="nl-NL" w:eastAsia="ja-JP"/>
        </w:rPr>
        <w:fldChar w:fldCharType="separate"/>
      </w:r>
      <w:r w:rsidR="00684DA0" w:rsidRPr="00A126D8">
        <w:t>Rx-Tx time difference measurements accuracy</w:t>
      </w:r>
      <w:r w:rsidR="00FA0775">
        <w:rPr>
          <w:lang w:val="nl-NL" w:eastAsia="ja-JP"/>
        </w:rPr>
        <w:fldChar w:fldCharType="end"/>
      </w:r>
      <w:r w:rsidR="00FA0775">
        <w:rPr>
          <w:lang w:val="nl-NL" w:eastAsia="ja-JP"/>
        </w:rPr>
        <w:t>”.</w:t>
      </w:r>
    </w:p>
    <w:p w14:paraId="141130EC" w14:textId="2EBEA65D" w:rsidR="00A3023E" w:rsidRDefault="00A3023E" w:rsidP="005B53AF">
      <w:pPr>
        <w:pStyle w:val="Heading1"/>
        <w:ind w:right="220"/>
      </w:pPr>
      <w:r w:rsidRPr="00A3023E">
        <w:t>The reference point for T</w:t>
      </w:r>
      <w:r w:rsidRPr="0077406B">
        <w:rPr>
          <w:vertAlign w:val="subscript"/>
        </w:rPr>
        <w:t>gNB-RX</w:t>
      </w:r>
      <w:r w:rsidRPr="00A3023E">
        <w:t xml:space="preserve"> and T</w:t>
      </w:r>
      <w:r w:rsidRPr="0077406B">
        <w:rPr>
          <w:vertAlign w:val="subscript"/>
        </w:rPr>
        <w:t>gNB-TX</w:t>
      </w:r>
      <w:r w:rsidRPr="00A3023E">
        <w:t xml:space="preserve"> used for the gNB Rx – Tx time difference measurement in NTN</w:t>
      </w:r>
    </w:p>
    <w:tbl>
      <w:tblPr>
        <w:tblStyle w:val="TableGrid"/>
        <w:tblW w:w="0" w:type="auto"/>
        <w:tblLook w:val="04A0" w:firstRow="1" w:lastRow="0" w:firstColumn="1" w:lastColumn="0" w:noHBand="0" w:noVBand="1"/>
      </w:tblPr>
      <w:tblGrid>
        <w:gridCol w:w="9630"/>
      </w:tblGrid>
      <w:tr w:rsidR="00A3023E" w14:paraId="3400BD37" w14:textId="77777777" w:rsidTr="00A3023E">
        <w:tc>
          <w:tcPr>
            <w:tcW w:w="9630" w:type="dxa"/>
          </w:tcPr>
          <w:p w14:paraId="1B67B967" w14:textId="77777777" w:rsidR="00A3023E" w:rsidRPr="00ED4F7C" w:rsidRDefault="00A3023E" w:rsidP="00ED4F7C">
            <w:pPr>
              <w:rPr>
                <w:b/>
                <w:bCs/>
                <w:lang w:val="en-US" w:eastAsia="zh-CN"/>
              </w:rPr>
            </w:pPr>
            <w:r w:rsidRPr="00ED4F7C">
              <w:rPr>
                <w:b/>
                <w:bCs/>
                <w:highlight w:val="green"/>
                <w:lang w:val="en-US" w:eastAsia="zh-CN"/>
              </w:rPr>
              <w:t>Agreement</w:t>
            </w:r>
          </w:p>
          <w:p w14:paraId="754076C3" w14:textId="77777777" w:rsidR="00A3023E" w:rsidRPr="00A3023E" w:rsidRDefault="00A3023E" w:rsidP="00ED4F7C">
            <w:pPr>
              <w:rPr>
                <w:lang w:val="en-US" w:eastAsia="zh-CN"/>
              </w:rPr>
            </w:pPr>
            <w:r w:rsidRPr="00A3023E">
              <w:rPr>
                <w:lang w:val="en-US" w:eastAsia="zh-CN"/>
              </w:rPr>
              <w:t>In NTN, for the position of the reference point for definition of gNB Rx – Tx time difference measurement, consider the following options:</w:t>
            </w:r>
          </w:p>
          <w:p w14:paraId="45190895" w14:textId="77777777" w:rsidR="00A3023E" w:rsidRPr="00A3023E" w:rsidRDefault="00A3023E" w:rsidP="00ED4F7C">
            <w:pPr>
              <w:pStyle w:val="ListParagraph"/>
              <w:numPr>
                <w:ilvl w:val="0"/>
                <w:numId w:val="20"/>
              </w:numPr>
              <w:spacing w:after="0"/>
              <w:ind w:leftChars="0"/>
              <w:rPr>
                <w:lang w:eastAsia="zh-CN"/>
              </w:rPr>
            </w:pPr>
            <w:r w:rsidRPr="00A3023E">
              <w:rPr>
                <w:lang w:eastAsia="zh-CN"/>
              </w:rPr>
              <w:t>Option 1: Onboard the satellite</w:t>
            </w:r>
          </w:p>
          <w:p w14:paraId="6C6B0BC6" w14:textId="77777777" w:rsidR="00A3023E" w:rsidRPr="000B5F1C" w:rsidRDefault="00A3023E" w:rsidP="00ED4F7C">
            <w:pPr>
              <w:pStyle w:val="ListParagraph"/>
              <w:numPr>
                <w:ilvl w:val="0"/>
                <w:numId w:val="20"/>
              </w:numPr>
              <w:spacing w:after="0"/>
              <w:ind w:leftChars="0"/>
              <w:rPr>
                <w:lang w:val="en-US" w:eastAsia="zh-CN"/>
              </w:rPr>
            </w:pPr>
            <w:r w:rsidRPr="000B5F1C">
              <w:rPr>
                <w:lang w:val="en-US" w:eastAsia="zh-CN"/>
              </w:rPr>
              <w:t>Option 2: The uplink time synchronization reference point</w:t>
            </w:r>
          </w:p>
          <w:p w14:paraId="43B5E436" w14:textId="21923731" w:rsidR="00A3023E" w:rsidRPr="000B5F1C" w:rsidRDefault="00A3023E" w:rsidP="00ED4F7C">
            <w:pPr>
              <w:pStyle w:val="ListParagraph"/>
              <w:numPr>
                <w:ilvl w:val="0"/>
                <w:numId w:val="20"/>
              </w:numPr>
              <w:spacing w:after="0"/>
              <w:ind w:leftChars="0"/>
              <w:rPr>
                <w:lang w:val="de-DE" w:eastAsia="zh-CN"/>
              </w:rPr>
            </w:pPr>
            <w:r w:rsidRPr="00A3023E">
              <w:rPr>
                <w:rFonts w:hint="eastAsia"/>
                <w:lang w:eastAsia="zh-CN"/>
              </w:rPr>
              <w:t>O</w:t>
            </w:r>
            <w:r w:rsidRPr="00A3023E">
              <w:rPr>
                <w:lang w:eastAsia="zh-CN"/>
              </w:rPr>
              <w:t>ption 3: on the gNB</w:t>
            </w:r>
          </w:p>
        </w:tc>
      </w:tr>
    </w:tbl>
    <w:p w14:paraId="7B5F40E0" w14:textId="0D1FF982" w:rsidR="00A3023E" w:rsidRDefault="00A3023E" w:rsidP="000B5F1C">
      <w:pPr>
        <w:rPr>
          <w:lang w:eastAsia="en-US"/>
        </w:rPr>
      </w:pPr>
    </w:p>
    <w:tbl>
      <w:tblPr>
        <w:tblStyle w:val="TableGrid"/>
        <w:tblW w:w="0" w:type="auto"/>
        <w:tblLook w:val="04A0" w:firstRow="1" w:lastRow="0" w:firstColumn="1" w:lastColumn="0" w:noHBand="0" w:noVBand="1"/>
      </w:tblPr>
      <w:tblGrid>
        <w:gridCol w:w="9630"/>
      </w:tblGrid>
      <w:tr w:rsidR="00A3023E" w14:paraId="500A77E6" w14:textId="77777777" w:rsidTr="00A3023E">
        <w:tc>
          <w:tcPr>
            <w:tcW w:w="9630" w:type="dxa"/>
          </w:tcPr>
          <w:p w14:paraId="3CA6899F" w14:textId="77777777" w:rsidR="00A3023E" w:rsidRPr="00ED4F7C" w:rsidRDefault="00A3023E" w:rsidP="00ED4F7C">
            <w:pPr>
              <w:pStyle w:val="NormalWeb"/>
              <w:spacing w:before="0" w:beforeAutospacing="0" w:after="0" w:afterAutospacing="0"/>
              <w:rPr>
                <w:rFonts w:ascii="Times New Roman" w:hAnsi="Times New Roman" w:cs="Times New Roman"/>
                <w:b/>
                <w:bCs/>
              </w:rPr>
            </w:pPr>
            <w:r w:rsidRPr="00ED4F7C">
              <w:rPr>
                <w:rFonts w:ascii="Times New Roman" w:hAnsi="Times New Roman" w:cs="Times New Roman"/>
                <w:b/>
                <w:bCs/>
                <w:highlight w:val="yellow"/>
              </w:rPr>
              <w:t>Initial proposal 3-2:</w:t>
            </w:r>
          </w:p>
          <w:p w14:paraId="5BFA7526" w14:textId="77777777" w:rsidR="00A3023E" w:rsidRPr="00ED4F7C" w:rsidRDefault="00A3023E" w:rsidP="00ED4F7C">
            <w:pPr>
              <w:pStyle w:val="Prop1"/>
              <w:spacing w:after="0"/>
              <w:rPr>
                <w:b w:val="0"/>
                <w:bCs/>
              </w:rPr>
            </w:pPr>
            <w:r w:rsidRPr="00ED4F7C">
              <w:rPr>
                <w:b w:val="0"/>
                <w:bCs/>
              </w:rPr>
              <w:t>For FR1, the reference point for T</w:t>
            </w:r>
            <w:r w:rsidRPr="00ED4F7C">
              <w:rPr>
                <w:b w:val="0"/>
                <w:bCs/>
                <w:vertAlign w:val="subscript"/>
              </w:rPr>
              <w:t>gNB-RX</w:t>
            </w:r>
            <w:r w:rsidRPr="00ED4F7C">
              <w:rPr>
                <w:b w:val="0"/>
                <w:bCs/>
              </w:rPr>
              <w:t xml:space="preserve">  and T</w:t>
            </w:r>
            <w:r w:rsidRPr="00ED4F7C">
              <w:rPr>
                <w:b w:val="0"/>
                <w:bCs/>
                <w:vertAlign w:val="subscript"/>
              </w:rPr>
              <w:t>gNB-TX</w:t>
            </w:r>
            <w:r w:rsidRPr="00ED4F7C">
              <w:rPr>
                <w:b w:val="0"/>
                <w:bCs/>
              </w:rPr>
              <w:t xml:space="preserve"> used for the gNB Rx – Tx time difference measurement in NTN shall be:</w:t>
            </w:r>
          </w:p>
          <w:p w14:paraId="326D0B39" w14:textId="77777777" w:rsidR="00A3023E" w:rsidRPr="00ED4F7C" w:rsidRDefault="00A3023E" w:rsidP="00ED4F7C">
            <w:pPr>
              <w:pStyle w:val="Prop1"/>
              <w:numPr>
                <w:ilvl w:val="0"/>
                <w:numId w:val="31"/>
              </w:numPr>
              <w:spacing w:after="0"/>
              <w:rPr>
                <w:b w:val="0"/>
                <w:bCs/>
              </w:rPr>
            </w:pPr>
            <w:r w:rsidRPr="00ED4F7C">
              <w:rPr>
                <w:b w:val="0"/>
                <w:bCs/>
              </w:rPr>
              <w:t>For T</w:t>
            </w:r>
            <w:r w:rsidRPr="00ED4F7C">
              <w:rPr>
                <w:b w:val="0"/>
                <w:bCs/>
                <w:vertAlign w:val="subscript"/>
              </w:rPr>
              <w:t>gNB-RX</w:t>
            </w:r>
            <w:r w:rsidRPr="00ED4F7C">
              <w:rPr>
                <w:b w:val="0"/>
                <w:bCs/>
              </w:rPr>
              <w:t xml:space="preserve"> :</w:t>
            </w:r>
          </w:p>
          <w:p w14:paraId="1C544A13" w14:textId="77777777" w:rsidR="00A3023E" w:rsidRPr="00ED4F7C" w:rsidRDefault="00A3023E" w:rsidP="00ED4F7C">
            <w:pPr>
              <w:pStyle w:val="Prop1"/>
              <w:numPr>
                <w:ilvl w:val="1"/>
                <w:numId w:val="31"/>
              </w:numPr>
              <w:spacing w:after="0"/>
              <w:rPr>
                <w:b w:val="0"/>
                <w:bCs/>
              </w:rPr>
            </w:pPr>
            <w:r w:rsidRPr="00ED4F7C">
              <w:rPr>
                <w:b w:val="0"/>
                <w:bCs/>
              </w:rPr>
              <w:t>for SAN type 1-O: the Rx antenna (i.e. the centre location of the radiating region of the Rx antenna)</w:t>
            </w:r>
          </w:p>
          <w:p w14:paraId="68AA6F80" w14:textId="77777777" w:rsidR="00A3023E" w:rsidRPr="00ED4F7C" w:rsidRDefault="00A3023E" w:rsidP="00ED4F7C">
            <w:pPr>
              <w:pStyle w:val="Prop1"/>
              <w:numPr>
                <w:ilvl w:val="1"/>
                <w:numId w:val="31"/>
              </w:numPr>
              <w:spacing w:after="0"/>
              <w:rPr>
                <w:b w:val="0"/>
                <w:bCs/>
              </w:rPr>
            </w:pPr>
            <w:r w:rsidRPr="00ED4F7C">
              <w:rPr>
                <w:b w:val="0"/>
                <w:bCs/>
              </w:rPr>
              <w:t>for SAN type 1-H: the Rx Transceiver Array Boundary connector.</w:t>
            </w:r>
          </w:p>
          <w:p w14:paraId="6D846EF8" w14:textId="77777777" w:rsidR="00A3023E" w:rsidRPr="00ED4F7C" w:rsidRDefault="00A3023E" w:rsidP="00ED4F7C">
            <w:pPr>
              <w:pStyle w:val="Prop1"/>
              <w:numPr>
                <w:ilvl w:val="0"/>
                <w:numId w:val="31"/>
              </w:numPr>
              <w:spacing w:after="0"/>
              <w:rPr>
                <w:b w:val="0"/>
                <w:bCs/>
              </w:rPr>
            </w:pPr>
            <w:r w:rsidRPr="00ED4F7C">
              <w:rPr>
                <w:b w:val="0"/>
                <w:bCs/>
              </w:rPr>
              <w:lastRenderedPageBreak/>
              <w:t>For T</w:t>
            </w:r>
            <w:r w:rsidRPr="00ED4F7C">
              <w:rPr>
                <w:b w:val="0"/>
                <w:bCs/>
                <w:vertAlign w:val="subscript"/>
              </w:rPr>
              <w:t>gNB-TX</w:t>
            </w:r>
            <w:r w:rsidRPr="00ED4F7C">
              <w:rPr>
                <w:b w:val="0"/>
                <w:bCs/>
              </w:rPr>
              <w:t>:</w:t>
            </w:r>
          </w:p>
          <w:p w14:paraId="0CA20866" w14:textId="77777777" w:rsidR="00A3023E" w:rsidRPr="00ED4F7C" w:rsidRDefault="00A3023E" w:rsidP="00ED4F7C">
            <w:pPr>
              <w:pStyle w:val="Prop1"/>
              <w:numPr>
                <w:ilvl w:val="1"/>
                <w:numId w:val="31"/>
              </w:numPr>
              <w:spacing w:after="0"/>
              <w:rPr>
                <w:b w:val="0"/>
                <w:bCs/>
              </w:rPr>
            </w:pPr>
            <w:r w:rsidRPr="00ED4F7C">
              <w:rPr>
                <w:b w:val="0"/>
                <w:bCs/>
              </w:rPr>
              <w:t>for SAN type 1-O: the Tx antenna (i.e. the centre location of the radiating region of the Tx antenna),</w:t>
            </w:r>
          </w:p>
          <w:p w14:paraId="1DEE116D" w14:textId="74684961" w:rsidR="00A3023E" w:rsidRPr="00ED4F7C" w:rsidRDefault="00A3023E" w:rsidP="00ED4F7C">
            <w:pPr>
              <w:pStyle w:val="Prop1"/>
              <w:numPr>
                <w:ilvl w:val="1"/>
                <w:numId w:val="31"/>
              </w:numPr>
              <w:spacing w:after="0"/>
              <w:rPr>
                <w:b w:val="0"/>
                <w:bCs/>
              </w:rPr>
            </w:pPr>
            <w:r w:rsidRPr="00ED4F7C">
              <w:rPr>
                <w:b w:val="0"/>
                <w:bCs/>
              </w:rPr>
              <w:t>for SAN type 1-H: the Tx Transceiver Array Boundary connector</w:t>
            </w:r>
          </w:p>
          <w:p w14:paraId="38C2E209" w14:textId="5FD3F81C" w:rsidR="00A3023E" w:rsidRPr="00ED4F7C" w:rsidRDefault="00A3023E" w:rsidP="00ED4F7C">
            <w:pPr>
              <w:pStyle w:val="Prop1"/>
              <w:rPr>
                <w:b w:val="0"/>
                <w:bCs/>
              </w:rPr>
            </w:pPr>
            <w:r w:rsidRPr="00ED4F7C">
              <w:rPr>
                <w:b w:val="0"/>
                <w:bCs/>
              </w:rPr>
              <w:t>Note: The supported SAN types are defined in TS 38.108</w:t>
            </w:r>
          </w:p>
          <w:p w14:paraId="5425FA91" w14:textId="1B4FFC42" w:rsidR="00A3023E" w:rsidRPr="00A3023E" w:rsidRDefault="00A3023E" w:rsidP="00ED4F7C">
            <w:pPr>
              <w:spacing w:after="0"/>
              <w:rPr>
                <w:lang w:val="de-DE"/>
              </w:rPr>
            </w:pPr>
            <w:r w:rsidRPr="00ED4F7C">
              <w:rPr>
                <w:bCs/>
              </w:rPr>
              <w:t>FFS: for FR2</w:t>
            </w:r>
          </w:p>
        </w:tc>
      </w:tr>
    </w:tbl>
    <w:p w14:paraId="1EB3B889" w14:textId="21D66590" w:rsidR="00A3023E" w:rsidRDefault="00A3023E" w:rsidP="000B5F1C">
      <w:pPr>
        <w:rPr>
          <w:lang w:eastAsia="en-US"/>
        </w:rPr>
      </w:pPr>
    </w:p>
    <w:p w14:paraId="43AC9E14" w14:textId="77777777" w:rsidR="006A167C" w:rsidRDefault="00FA0775" w:rsidP="000B5F1C">
      <w:pPr>
        <w:rPr>
          <w:lang w:eastAsia="en-US"/>
        </w:rPr>
      </w:pPr>
      <w:r>
        <w:rPr>
          <w:lang w:eastAsia="en-US"/>
        </w:rPr>
        <w:t>From our point of view, technically all options</w:t>
      </w:r>
      <w:r w:rsidR="00276977">
        <w:rPr>
          <w:lang w:eastAsia="en-US"/>
        </w:rPr>
        <w:t xml:space="preserve"> of the reference point</w:t>
      </w:r>
      <w:r>
        <w:rPr>
          <w:lang w:eastAsia="en-US"/>
        </w:rPr>
        <w:t xml:space="preserve"> allow to determine the gNB Rx-Tx Time Difference</w:t>
      </w:r>
      <w:r w:rsidR="00276977">
        <w:rPr>
          <w:lang w:eastAsia="en-US"/>
        </w:rPr>
        <w:t xml:space="preserve"> and ultimately the RTT. </w:t>
      </w:r>
    </w:p>
    <w:tbl>
      <w:tblPr>
        <w:tblStyle w:val="TableGrid"/>
        <w:tblW w:w="0" w:type="auto"/>
        <w:tblLook w:val="04A0" w:firstRow="1" w:lastRow="0" w:firstColumn="1" w:lastColumn="0" w:noHBand="0" w:noVBand="1"/>
      </w:tblPr>
      <w:tblGrid>
        <w:gridCol w:w="9630"/>
      </w:tblGrid>
      <w:tr w:rsidR="006A167C" w14:paraId="550D3B38" w14:textId="77777777" w:rsidTr="006A167C">
        <w:tc>
          <w:tcPr>
            <w:tcW w:w="9630" w:type="dxa"/>
          </w:tcPr>
          <w:p w14:paraId="7461552B" w14:textId="70800113" w:rsidR="006A167C" w:rsidRDefault="00615EEC" w:rsidP="000B5F1C">
            <w:pPr>
              <w:rPr>
                <w:lang w:eastAsia="en-US"/>
              </w:rPr>
            </w:pPr>
            <w:r>
              <w:object w:dxaOrig="9406" w:dyaOrig="1171" w14:anchorId="6B00A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58.55pt" o:ole="">
                  <v:imagedata r:id="rId12" o:title=""/>
                </v:shape>
                <o:OLEObject Type="Embed" ProgID="Visio.Drawing.15" ShapeID="_x0000_i1025" DrawAspect="Content" ObjectID="_1742293380" r:id="rId13"/>
              </w:object>
            </w:r>
          </w:p>
        </w:tc>
      </w:tr>
    </w:tbl>
    <w:p w14:paraId="3EDDA47D" w14:textId="77777777" w:rsidR="006A167C" w:rsidRDefault="006A167C" w:rsidP="000B5F1C">
      <w:pPr>
        <w:rPr>
          <w:lang w:eastAsia="en-US"/>
        </w:rPr>
      </w:pPr>
    </w:p>
    <w:p w14:paraId="019BD8D9" w14:textId="3A77CE98" w:rsidR="006A167C" w:rsidRDefault="006A167C" w:rsidP="000B5F1C">
      <w:pPr>
        <w:rPr>
          <w:lang w:eastAsia="en-US"/>
        </w:rPr>
      </w:pPr>
      <w:r>
        <w:rPr>
          <w:lang w:eastAsia="en-US"/>
        </w:rPr>
        <w:t>The figure above shows the timing relationships in NR NTN among UE, satellite, UL-synchronisation point and gNB. We consider for the gNB Rx-Tx reference point the three cases at gNB, at the UL-synchronisation point and at the satellite.</w:t>
      </w:r>
    </w:p>
    <w:p w14:paraId="213D63CE" w14:textId="4B2A8D5C" w:rsidR="006A167C" w:rsidRDefault="006A167C" w:rsidP="000B5F1C">
      <w:pPr>
        <w:rPr>
          <w:lang w:eastAsia="en-US"/>
        </w:rPr>
      </w:pPr>
    </w:p>
    <w:p w14:paraId="050E62C7" w14:textId="5106835F" w:rsidR="00615EEC" w:rsidRDefault="00615EEC" w:rsidP="00615EEC">
      <w:pPr>
        <w:pStyle w:val="ListParagraph"/>
        <w:numPr>
          <w:ilvl w:val="0"/>
          <w:numId w:val="45"/>
        </w:numPr>
        <w:ind w:leftChars="0"/>
        <w:rPr>
          <w:lang w:eastAsia="en-US"/>
        </w:rPr>
      </w:pPr>
      <w:r>
        <w:rPr>
          <w:lang w:val="en-US" w:eastAsia="en-US"/>
        </w:rPr>
        <w:t xml:space="preserve">Option 1: </w:t>
      </w:r>
      <w:r>
        <w:rPr>
          <w:lang w:eastAsia="en-US"/>
        </w:rPr>
        <w:t xml:space="preserve">gNB Rx-Tx Time Difference is measured at satellite </w:t>
      </w:r>
    </w:p>
    <w:p w14:paraId="572C9815" w14:textId="01EABC57" w:rsidR="00615EEC" w:rsidRDefault="00615EEC" w:rsidP="00615EEC">
      <w:pPr>
        <w:pStyle w:val="ListParagraph"/>
        <w:numPr>
          <w:ilvl w:val="1"/>
          <w:numId w:val="45"/>
        </w:numPr>
        <w:spacing w:after="120"/>
        <w:ind w:leftChars="0" w:left="1434" w:hanging="357"/>
        <w:rPr>
          <w:lang w:eastAsia="en-US"/>
        </w:rPr>
      </w:pPr>
      <w:r w:rsidRPr="006A167C">
        <w:rPr>
          <w:lang w:val="en-US" w:eastAsia="en-US"/>
        </w:rPr>
        <w:t>RTT(UE-Sat) = gNB-RTTD + TA - Common-TA</w:t>
      </w:r>
    </w:p>
    <w:p w14:paraId="7B639FB8" w14:textId="3E112543" w:rsidR="006A167C" w:rsidRDefault="00615EEC" w:rsidP="006A167C">
      <w:pPr>
        <w:pStyle w:val="ListParagraph"/>
        <w:numPr>
          <w:ilvl w:val="0"/>
          <w:numId w:val="45"/>
        </w:numPr>
        <w:ind w:leftChars="0"/>
        <w:rPr>
          <w:lang w:eastAsia="en-US"/>
        </w:rPr>
      </w:pPr>
      <w:r>
        <w:rPr>
          <w:lang w:val="en-US" w:eastAsia="en-US"/>
        </w:rPr>
        <w:t>Option 2</w:t>
      </w:r>
      <w:r w:rsidR="006A167C">
        <w:rPr>
          <w:lang w:val="en-US" w:eastAsia="en-US"/>
        </w:rPr>
        <w:t xml:space="preserve">: </w:t>
      </w:r>
      <w:r w:rsidR="006A167C">
        <w:rPr>
          <w:lang w:eastAsia="en-US"/>
        </w:rPr>
        <w:t>gNB Rx-Tx Time Difference is measured at UL-synchronisation point</w:t>
      </w:r>
    </w:p>
    <w:p w14:paraId="37F342A4" w14:textId="65F7A662" w:rsidR="006A167C" w:rsidRPr="006A167C" w:rsidRDefault="006A167C" w:rsidP="006A167C">
      <w:pPr>
        <w:pStyle w:val="ListParagraph"/>
        <w:numPr>
          <w:ilvl w:val="1"/>
          <w:numId w:val="45"/>
        </w:numPr>
        <w:ind w:leftChars="0"/>
        <w:rPr>
          <w:lang w:val="en-US" w:eastAsia="en-US"/>
        </w:rPr>
      </w:pPr>
      <w:r w:rsidRPr="006A167C">
        <w:rPr>
          <w:lang w:val="en-US" w:eastAsia="en-US"/>
        </w:rPr>
        <w:t>RTT(UE-RP) = gNB-RTTD + TA</w:t>
      </w:r>
    </w:p>
    <w:p w14:paraId="0A505D88" w14:textId="0E1FB941" w:rsidR="006A167C" w:rsidRPr="006A167C" w:rsidRDefault="006A167C" w:rsidP="006A167C">
      <w:pPr>
        <w:pStyle w:val="ListParagraph"/>
        <w:numPr>
          <w:ilvl w:val="1"/>
          <w:numId w:val="45"/>
        </w:numPr>
        <w:ind w:leftChars="0"/>
        <w:rPr>
          <w:lang w:val="en-US" w:eastAsia="en-US"/>
        </w:rPr>
      </w:pPr>
      <w:r w:rsidRPr="006A167C">
        <w:rPr>
          <w:lang w:val="en-US" w:eastAsia="en-US"/>
        </w:rPr>
        <w:t>RTT(</w:t>
      </w:r>
      <w:r>
        <w:rPr>
          <w:lang w:val="en-US" w:eastAsia="en-US"/>
        </w:rPr>
        <w:t>RP</w:t>
      </w:r>
      <w:r w:rsidRPr="006A167C">
        <w:rPr>
          <w:lang w:val="en-US" w:eastAsia="en-US"/>
        </w:rPr>
        <w:t>-Sat) = Common-TA</w:t>
      </w:r>
    </w:p>
    <w:p w14:paraId="4820D69D" w14:textId="4C5726A8" w:rsidR="006A167C" w:rsidRDefault="006A167C" w:rsidP="00615EEC">
      <w:pPr>
        <w:pStyle w:val="ListParagraph"/>
        <w:numPr>
          <w:ilvl w:val="1"/>
          <w:numId w:val="45"/>
        </w:numPr>
        <w:spacing w:after="120"/>
        <w:ind w:leftChars="0" w:left="1434" w:hanging="357"/>
        <w:rPr>
          <w:lang w:val="en-US" w:eastAsia="en-US"/>
        </w:rPr>
      </w:pPr>
      <w:r w:rsidRPr="006A167C">
        <w:rPr>
          <w:lang w:val="en-US" w:eastAsia="en-US"/>
        </w:rPr>
        <w:t>RTT(UE-Sat) = RTT(UE-</w:t>
      </w:r>
      <w:r>
        <w:rPr>
          <w:lang w:val="en-US" w:eastAsia="en-US"/>
        </w:rPr>
        <w:t>RP</w:t>
      </w:r>
      <w:r w:rsidRPr="006A167C">
        <w:rPr>
          <w:lang w:val="en-US" w:eastAsia="en-US"/>
        </w:rPr>
        <w:t>) - RTT(</w:t>
      </w:r>
      <w:r>
        <w:rPr>
          <w:lang w:val="en-US" w:eastAsia="en-US"/>
        </w:rPr>
        <w:t>RP</w:t>
      </w:r>
      <w:r w:rsidRPr="006A167C">
        <w:rPr>
          <w:lang w:val="en-US" w:eastAsia="en-US"/>
        </w:rPr>
        <w:t>-Sat)</w:t>
      </w:r>
      <w:r w:rsidRPr="006A167C">
        <w:rPr>
          <w:lang w:val="en-US" w:eastAsia="en-US"/>
        </w:rPr>
        <w:br/>
        <w:t xml:space="preserve">                       = gNB-RTTD + TA </w:t>
      </w:r>
      <w:r>
        <w:rPr>
          <w:lang w:val="en-US" w:eastAsia="en-US"/>
        </w:rPr>
        <w:t xml:space="preserve">- </w:t>
      </w:r>
      <w:r w:rsidRPr="006A167C">
        <w:rPr>
          <w:lang w:val="en-US" w:eastAsia="en-US"/>
        </w:rPr>
        <w:t>Common-TA</w:t>
      </w:r>
    </w:p>
    <w:p w14:paraId="724FD2FB" w14:textId="54601672" w:rsidR="00615EEC" w:rsidRDefault="00615EEC" w:rsidP="00615EEC">
      <w:pPr>
        <w:pStyle w:val="ListParagraph"/>
        <w:numPr>
          <w:ilvl w:val="0"/>
          <w:numId w:val="45"/>
        </w:numPr>
        <w:ind w:leftChars="0"/>
        <w:rPr>
          <w:lang w:eastAsia="en-US"/>
        </w:rPr>
      </w:pPr>
      <w:r>
        <w:rPr>
          <w:lang w:eastAsia="en-US"/>
        </w:rPr>
        <w:t>Option 3: gNB Rx-Tx Time Difference is measured at gNB</w:t>
      </w:r>
    </w:p>
    <w:p w14:paraId="7B5DD433" w14:textId="77777777" w:rsidR="00615EEC" w:rsidRDefault="00615EEC" w:rsidP="00615EEC">
      <w:pPr>
        <w:pStyle w:val="ListParagraph"/>
        <w:numPr>
          <w:ilvl w:val="1"/>
          <w:numId w:val="45"/>
        </w:numPr>
        <w:ind w:leftChars="0"/>
        <w:rPr>
          <w:lang w:val="de-DE" w:eastAsia="en-US"/>
        </w:rPr>
      </w:pPr>
      <w:r w:rsidRPr="006A167C">
        <w:rPr>
          <w:lang w:val="de-DE" w:eastAsia="en-US"/>
        </w:rPr>
        <w:t xml:space="preserve">RTT(UE-gNB) = gNB-RTTD + </w:t>
      </w:r>
      <w:r>
        <w:rPr>
          <w:lang w:val="de-DE" w:eastAsia="en-US"/>
        </w:rPr>
        <w:t>TA + K_mac</w:t>
      </w:r>
    </w:p>
    <w:p w14:paraId="59A2B3D1" w14:textId="77777777" w:rsidR="00615EEC" w:rsidRPr="006A167C" w:rsidRDefault="00615EEC" w:rsidP="00615EEC">
      <w:pPr>
        <w:pStyle w:val="ListParagraph"/>
        <w:numPr>
          <w:ilvl w:val="1"/>
          <w:numId w:val="45"/>
        </w:numPr>
        <w:ind w:leftChars="0"/>
        <w:rPr>
          <w:lang w:val="en-US" w:eastAsia="en-US"/>
        </w:rPr>
      </w:pPr>
      <w:r w:rsidRPr="006A167C">
        <w:rPr>
          <w:lang w:val="en-US" w:eastAsia="en-US"/>
        </w:rPr>
        <w:t>RTT(gNB-Sat) = Common-TA + K_mac</w:t>
      </w:r>
    </w:p>
    <w:p w14:paraId="51D94C8A" w14:textId="77777777" w:rsidR="00615EEC" w:rsidRPr="006A167C" w:rsidRDefault="00615EEC" w:rsidP="00615EEC">
      <w:pPr>
        <w:pStyle w:val="ListParagraph"/>
        <w:numPr>
          <w:ilvl w:val="1"/>
          <w:numId w:val="45"/>
        </w:numPr>
        <w:spacing w:after="120"/>
        <w:ind w:leftChars="0" w:left="1434" w:hanging="357"/>
        <w:rPr>
          <w:lang w:val="en-US" w:eastAsia="en-US"/>
        </w:rPr>
      </w:pPr>
      <w:r w:rsidRPr="006A167C">
        <w:rPr>
          <w:lang w:val="en-US" w:eastAsia="en-US"/>
        </w:rPr>
        <w:t>RTT(UE-Sat) = RTT(UE-gNB) - RTT(gNB-Sat)</w:t>
      </w:r>
      <w:r w:rsidRPr="006A167C">
        <w:rPr>
          <w:lang w:val="en-US" w:eastAsia="en-US"/>
        </w:rPr>
        <w:br/>
        <w:t xml:space="preserve">                       = gNB-RTTD + TA </w:t>
      </w:r>
      <w:r>
        <w:rPr>
          <w:lang w:val="en-US" w:eastAsia="en-US"/>
        </w:rPr>
        <w:t xml:space="preserve">- </w:t>
      </w:r>
      <w:r w:rsidRPr="006A167C">
        <w:rPr>
          <w:lang w:val="en-US" w:eastAsia="en-US"/>
        </w:rPr>
        <w:t>Common-TA</w:t>
      </w:r>
    </w:p>
    <w:p w14:paraId="7E02EE6C" w14:textId="77777777" w:rsidR="0077406B" w:rsidRDefault="0077406B" w:rsidP="006A167C">
      <w:pPr>
        <w:rPr>
          <w:lang w:val="en-US" w:eastAsia="en-US"/>
        </w:rPr>
      </w:pPr>
    </w:p>
    <w:p w14:paraId="76CB8ED4" w14:textId="56DDFE61" w:rsidR="006A167C" w:rsidRPr="006A167C" w:rsidRDefault="00615EEC" w:rsidP="006A167C">
      <w:pPr>
        <w:rPr>
          <w:lang w:val="en-US" w:eastAsia="en-US"/>
        </w:rPr>
      </w:pPr>
      <w:r>
        <w:rPr>
          <w:lang w:val="en-US" w:eastAsia="en-US"/>
        </w:rPr>
        <w:t>For all options</w:t>
      </w:r>
      <w:r w:rsidR="006A167C">
        <w:rPr>
          <w:lang w:val="en-US" w:eastAsia="en-US"/>
        </w:rPr>
        <w:t xml:space="preserve">, </w:t>
      </w:r>
      <w:r w:rsidR="006A167C" w:rsidRPr="006A167C">
        <w:rPr>
          <w:lang w:val="en-US" w:eastAsia="en-US"/>
        </w:rPr>
        <w:t>RTT(UE-Sat)</w:t>
      </w:r>
      <w:r w:rsidR="006A167C">
        <w:rPr>
          <w:lang w:val="en-US" w:eastAsia="en-US"/>
        </w:rPr>
        <w:t>=</w:t>
      </w:r>
      <w:r w:rsidR="006A167C" w:rsidRPr="006A167C">
        <w:rPr>
          <w:lang w:val="en-US" w:eastAsia="en-US"/>
        </w:rPr>
        <w:t xml:space="preserve">gNB-RTTD + TA </w:t>
      </w:r>
      <w:r w:rsidR="00F90652">
        <w:rPr>
          <w:lang w:val="en-US" w:eastAsia="en-US"/>
        </w:rPr>
        <w:t>–</w:t>
      </w:r>
      <w:r w:rsidR="006A167C" w:rsidRPr="006A167C">
        <w:rPr>
          <w:lang w:val="en-US" w:eastAsia="en-US"/>
        </w:rPr>
        <w:t xml:space="preserve"> Common-TA</w:t>
      </w:r>
      <w:r w:rsidR="006A167C">
        <w:rPr>
          <w:lang w:val="en-US" w:eastAsia="en-US"/>
        </w:rPr>
        <w:t xml:space="preserve"> </w:t>
      </w:r>
      <w:r>
        <w:rPr>
          <w:lang w:val="en-US" w:eastAsia="en-US"/>
        </w:rPr>
        <w:t xml:space="preserve">can be </w:t>
      </w:r>
      <w:r w:rsidR="006A167C">
        <w:rPr>
          <w:lang w:val="en-US" w:eastAsia="en-US"/>
        </w:rPr>
        <w:t xml:space="preserve">obtained, which can be computed based on gNB-RTTD, UE-RTTD and TA-report as we have shown in our previous contribution </w:t>
      </w:r>
      <w:r w:rsidR="006A167C" w:rsidRPr="007A0F11">
        <w:rPr>
          <w:lang w:eastAsia="en-US"/>
        </w:rPr>
        <w:t>R1-2300714</w:t>
      </w:r>
      <w:r w:rsidR="006A167C">
        <w:rPr>
          <w:lang w:eastAsia="en-US"/>
        </w:rPr>
        <w:t xml:space="preserve"> for RAN1#112.</w:t>
      </w:r>
    </w:p>
    <w:p w14:paraId="353FD07A" w14:textId="371359F1" w:rsidR="006A167C" w:rsidRDefault="006A167C" w:rsidP="006A167C">
      <w:pPr>
        <w:rPr>
          <w:lang w:val="en-US" w:eastAsia="en-US"/>
        </w:rPr>
      </w:pPr>
    </w:p>
    <w:p w14:paraId="7C6E52AE" w14:textId="2E2754F8" w:rsidR="006A167C" w:rsidRPr="006A167C" w:rsidRDefault="006A167C" w:rsidP="006A167C">
      <w:pPr>
        <w:rPr>
          <w:b/>
          <w:bCs/>
          <w:lang w:val="en-US" w:eastAsia="en-US"/>
        </w:rPr>
      </w:pPr>
      <w:r w:rsidRPr="006A167C">
        <w:rPr>
          <w:b/>
          <w:bCs/>
          <w:lang w:val="en-US" w:eastAsia="en-US"/>
        </w:rPr>
        <w:t xml:space="preserve">Observation </w:t>
      </w:r>
      <w:r w:rsidR="00672647">
        <w:rPr>
          <w:b/>
          <w:bCs/>
          <w:lang w:val="en-US" w:eastAsia="en-US"/>
        </w:rPr>
        <w:t>2</w:t>
      </w:r>
      <w:r w:rsidRPr="006A167C">
        <w:rPr>
          <w:b/>
          <w:bCs/>
          <w:lang w:val="en-US" w:eastAsia="en-US"/>
        </w:rPr>
        <w:t xml:space="preserve">: </w:t>
      </w:r>
      <w:r w:rsidRPr="006A167C">
        <w:rPr>
          <w:lang w:val="en-US" w:eastAsia="en-US"/>
        </w:rPr>
        <w:t xml:space="preserve">In </w:t>
      </w:r>
      <w:r w:rsidR="00615EEC">
        <w:rPr>
          <w:lang w:val="en-US" w:eastAsia="en-US"/>
        </w:rPr>
        <w:t>Option 3</w:t>
      </w:r>
      <w:r>
        <w:rPr>
          <w:lang w:val="en-US" w:eastAsia="en-US"/>
        </w:rPr>
        <w:t xml:space="preserve">, </w:t>
      </w:r>
      <w:r w:rsidR="009D439C">
        <w:rPr>
          <w:lang w:val="en-US" w:eastAsia="en-US"/>
        </w:rPr>
        <w:t>k</w:t>
      </w:r>
      <w:r>
        <w:rPr>
          <w:lang w:val="en-US" w:eastAsia="en-US"/>
        </w:rPr>
        <w:t>mac is subtracted together with the Common-TA from the RTT between UE and gNB</w:t>
      </w:r>
      <w:r w:rsidR="009241A6">
        <w:rPr>
          <w:lang w:val="en-US" w:eastAsia="en-US"/>
        </w:rPr>
        <w:t xml:space="preserve"> when calculate RTT between UE and satellite is calculated</w:t>
      </w:r>
      <w:r>
        <w:rPr>
          <w:lang w:val="en-US" w:eastAsia="en-US"/>
        </w:rPr>
        <w:t xml:space="preserve">. Hence, LMF has no need to be informed about </w:t>
      </w:r>
      <w:r w:rsidR="009D439C">
        <w:rPr>
          <w:lang w:val="en-US" w:eastAsia="en-US"/>
        </w:rPr>
        <w:t>k</w:t>
      </w:r>
      <w:r>
        <w:rPr>
          <w:lang w:val="en-US" w:eastAsia="en-US"/>
        </w:rPr>
        <w:t xml:space="preserve">mac. </w:t>
      </w:r>
    </w:p>
    <w:p w14:paraId="32746FB8" w14:textId="775DB9DF" w:rsidR="006A167C" w:rsidRDefault="006A167C" w:rsidP="000B5F1C">
      <w:pPr>
        <w:rPr>
          <w:lang w:val="en-US" w:eastAsia="en-US"/>
        </w:rPr>
      </w:pPr>
    </w:p>
    <w:p w14:paraId="61B08E14" w14:textId="0BE4137A" w:rsidR="00615EEC" w:rsidRPr="006A167C" w:rsidRDefault="00615EEC" w:rsidP="000B5F1C">
      <w:pPr>
        <w:rPr>
          <w:lang w:val="en-US" w:eastAsia="en-US"/>
        </w:rPr>
      </w:pPr>
      <w:r>
        <w:rPr>
          <w:lang w:val="en-US" w:eastAsia="en-US"/>
        </w:rPr>
        <w:t xml:space="preserve">In our view, </w:t>
      </w:r>
      <w:r w:rsidR="009D439C">
        <w:rPr>
          <w:lang w:val="en-US" w:eastAsia="en-US"/>
        </w:rPr>
        <w:t xml:space="preserve">the verification procedure should follow </w:t>
      </w:r>
      <w:r>
        <w:rPr>
          <w:lang w:val="en-US" w:eastAsia="en-US"/>
        </w:rPr>
        <w:t xml:space="preserve">the overall design </w:t>
      </w:r>
      <w:r w:rsidR="009D439C">
        <w:rPr>
          <w:lang w:val="en-US" w:eastAsia="en-US"/>
        </w:rPr>
        <w:t xml:space="preserve">principle </w:t>
      </w:r>
      <w:r>
        <w:rPr>
          <w:lang w:val="en-US" w:eastAsia="en-US"/>
        </w:rPr>
        <w:t xml:space="preserve">of the UL/DL timing relationship </w:t>
      </w:r>
      <w:r w:rsidR="009D439C">
        <w:rPr>
          <w:lang w:val="en-US" w:eastAsia="en-US"/>
        </w:rPr>
        <w:t xml:space="preserve">which </w:t>
      </w:r>
      <w:r>
        <w:rPr>
          <w:lang w:val="en-US" w:eastAsia="en-US"/>
        </w:rPr>
        <w:t>is centered around the UL synchronisation point</w:t>
      </w:r>
      <w:r w:rsidR="009D439C">
        <w:rPr>
          <w:lang w:val="en-US" w:eastAsia="en-US"/>
        </w:rPr>
        <w:t>.</w:t>
      </w:r>
    </w:p>
    <w:p w14:paraId="39354D1F" w14:textId="4CDC5D93" w:rsidR="001033F7" w:rsidRDefault="001033F7" w:rsidP="000B5F1C">
      <w:pPr>
        <w:rPr>
          <w:lang w:eastAsia="en-US"/>
        </w:rPr>
      </w:pPr>
    </w:p>
    <w:p w14:paraId="3CFEBCE6" w14:textId="776D60B2" w:rsidR="001033F7" w:rsidRPr="001033F7" w:rsidRDefault="001033F7" w:rsidP="001033F7">
      <w:pPr>
        <w:rPr>
          <w:lang w:val="en-US" w:eastAsia="zh-CN"/>
        </w:rPr>
      </w:pPr>
      <w:r w:rsidRPr="006A167C">
        <w:rPr>
          <w:b/>
          <w:bCs/>
          <w:lang w:eastAsia="en-US"/>
        </w:rPr>
        <w:t xml:space="preserve">Proposal </w:t>
      </w:r>
      <w:r w:rsidR="00672647">
        <w:rPr>
          <w:b/>
          <w:bCs/>
          <w:lang w:eastAsia="en-US"/>
        </w:rPr>
        <w:t>4</w:t>
      </w:r>
      <w:r w:rsidRPr="006A167C">
        <w:rPr>
          <w:b/>
          <w:bCs/>
          <w:lang w:eastAsia="en-US"/>
        </w:rPr>
        <w:t>:</w:t>
      </w:r>
      <w:r>
        <w:rPr>
          <w:lang w:eastAsia="en-US"/>
        </w:rPr>
        <w:t xml:space="preserve"> </w:t>
      </w:r>
      <w:r w:rsidRPr="00A3023E">
        <w:rPr>
          <w:lang w:val="en-US" w:eastAsia="zh-CN"/>
        </w:rPr>
        <w:t xml:space="preserve">In NTN, consider </w:t>
      </w:r>
      <w:r w:rsidRPr="00A3023E">
        <w:rPr>
          <w:lang w:eastAsia="zh-CN"/>
        </w:rPr>
        <w:t xml:space="preserve">the </w:t>
      </w:r>
      <w:r w:rsidR="00615EEC">
        <w:rPr>
          <w:lang w:eastAsia="zh-CN"/>
        </w:rPr>
        <w:t>UL-synchronization point</w:t>
      </w:r>
      <w:r w:rsidR="00615EEC" w:rsidRPr="00A3023E">
        <w:rPr>
          <w:lang w:val="en-US" w:eastAsia="zh-CN"/>
        </w:rPr>
        <w:t xml:space="preserve"> </w:t>
      </w:r>
      <w:r w:rsidRPr="00A3023E">
        <w:rPr>
          <w:lang w:val="en-US" w:eastAsia="zh-CN"/>
        </w:rPr>
        <w:t xml:space="preserve">for the position of the reference point for </w:t>
      </w:r>
      <w:r w:rsidR="00615EEC">
        <w:rPr>
          <w:lang w:val="en-US" w:eastAsia="zh-CN"/>
        </w:rPr>
        <w:t xml:space="preserve">the </w:t>
      </w:r>
      <w:r w:rsidRPr="00A3023E">
        <w:rPr>
          <w:lang w:val="en-US" w:eastAsia="zh-CN"/>
        </w:rPr>
        <w:t>definition of gNB Rx – Tx time difference measurement</w:t>
      </w:r>
      <w:r>
        <w:rPr>
          <w:lang w:val="en-US" w:eastAsia="zh-CN"/>
        </w:rPr>
        <w:t>.</w:t>
      </w:r>
    </w:p>
    <w:p w14:paraId="345585DE" w14:textId="26F214B8" w:rsidR="00A433A5" w:rsidRDefault="00A433A5" w:rsidP="000B5F1C">
      <w:pPr>
        <w:rPr>
          <w:lang w:eastAsia="en-US"/>
        </w:rPr>
      </w:pPr>
    </w:p>
    <w:p w14:paraId="3011B062" w14:textId="45F866A8" w:rsidR="00A126D8" w:rsidRDefault="00F80290" w:rsidP="005B53AF">
      <w:pPr>
        <w:pStyle w:val="Heading1"/>
        <w:ind w:right="220"/>
      </w:pPr>
      <w:bookmarkStart w:id="2" w:name="_Ref131408163"/>
      <w:r w:rsidRPr="00F80290">
        <w:t>Accuracy of RTT measurement based on Rx-Tx time difference</w:t>
      </w:r>
      <w:bookmarkEnd w:id="2"/>
    </w:p>
    <w:p w14:paraId="4D2C3962" w14:textId="58CBDB27" w:rsidR="00A126D8" w:rsidRPr="00A126D8" w:rsidRDefault="00A126D8" w:rsidP="000B5F1C">
      <w:r w:rsidRPr="00A126D8">
        <w:t xml:space="preserve">For TN, the UE Rx-Tx time difference measurement accuracy requirements are defined in </w:t>
      </w:r>
      <w:r w:rsidR="00A3478D">
        <w:t>C</w:t>
      </w:r>
      <w:r w:rsidRPr="00A126D8">
        <w:t>lause 10.1.25.2 of TS 38.133.</w:t>
      </w:r>
      <w:r w:rsidR="00B60B17" w:rsidRPr="00B60B17">
        <w:t xml:space="preserve"> </w:t>
      </w:r>
      <w:r w:rsidR="00B60B17">
        <w:t>The following proposals were made in RAN1#112.</w:t>
      </w:r>
    </w:p>
    <w:p w14:paraId="2F5AE5BC" w14:textId="77777777" w:rsidR="00A126D8" w:rsidRPr="00A126D8" w:rsidRDefault="00A126D8" w:rsidP="000B5F1C">
      <w:pPr>
        <w:rPr>
          <w:lang w:eastAsia="en-US"/>
        </w:rPr>
      </w:pPr>
    </w:p>
    <w:tbl>
      <w:tblPr>
        <w:tblStyle w:val="TableGrid"/>
        <w:tblW w:w="0" w:type="auto"/>
        <w:tblLook w:val="04A0" w:firstRow="1" w:lastRow="0" w:firstColumn="1" w:lastColumn="0" w:noHBand="0" w:noVBand="1"/>
      </w:tblPr>
      <w:tblGrid>
        <w:gridCol w:w="9630"/>
      </w:tblGrid>
      <w:tr w:rsidR="00A126D8" w14:paraId="12AFB5AD" w14:textId="77777777" w:rsidTr="00A126D8">
        <w:tc>
          <w:tcPr>
            <w:tcW w:w="9630" w:type="dxa"/>
          </w:tcPr>
          <w:p w14:paraId="229FE887" w14:textId="77777777" w:rsidR="00A126D8" w:rsidRPr="00ED4F7C" w:rsidRDefault="00A126D8" w:rsidP="00ED4F7C">
            <w:pPr>
              <w:pStyle w:val="NormalWeb"/>
              <w:spacing w:before="0" w:beforeAutospacing="0" w:after="0" w:afterAutospacing="0"/>
              <w:rPr>
                <w:rFonts w:ascii="Times New Roman" w:hAnsi="Times New Roman" w:cs="Times New Roman"/>
                <w:b/>
                <w:bCs/>
              </w:rPr>
            </w:pPr>
            <w:r w:rsidRPr="00ED4F7C">
              <w:rPr>
                <w:rFonts w:ascii="Times New Roman" w:hAnsi="Times New Roman" w:cs="Times New Roman"/>
                <w:b/>
                <w:bCs/>
                <w:highlight w:val="yellow"/>
              </w:rPr>
              <w:t>Initial proposal  5-1</w:t>
            </w:r>
          </w:p>
          <w:p w14:paraId="6BA83851" w14:textId="77777777" w:rsidR="00A126D8" w:rsidRPr="00A3478D" w:rsidRDefault="00A126D8" w:rsidP="00ED4F7C">
            <w:pPr>
              <w:pStyle w:val="3GPPNormalText"/>
              <w:spacing w:before="0" w:after="0"/>
              <w:rPr>
                <w:sz w:val="22"/>
              </w:rPr>
            </w:pPr>
            <w:r w:rsidRPr="00A3478D">
              <w:rPr>
                <w:sz w:val="22"/>
              </w:rPr>
              <w:t xml:space="preserve">RAN1 to discuss the Rx-Tx time difference measurements accuracy in NTN. </w:t>
            </w:r>
          </w:p>
          <w:p w14:paraId="2F855AE3" w14:textId="77777777" w:rsidR="00A126D8" w:rsidRPr="00A3478D" w:rsidRDefault="00A126D8" w:rsidP="00ED4F7C">
            <w:pPr>
              <w:pStyle w:val="3GPPNormalText"/>
              <w:spacing w:before="0" w:after="0"/>
              <w:rPr>
                <w:sz w:val="22"/>
              </w:rPr>
            </w:pPr>
            <w:r w:rsidRPr="00A3478D">
              <w:rPr>
                <w:sz w:val="22"/>
              </w:rPr>
              <w:t xml:space="preserve">At least, the following factors impacting the accuracy should be discussed: </w:t>
            </w:r>
          </w:p>
          <w:p w14:paraId="29FC79D4" w14:textId="77777777" w:rsidR="00A126D8" w:rsidRPr="00A3478D" w:rsidRDefault="00A126D8" w:rsidP="00ED4F7C">
            <w:pPr>
              <w:pStyle w:val="3GPPNormalText"/>
              <w:numPr>
                <w:ilvl w:val="0"/>
                <w:numId w:val="35"/>
              </w:numPr>
              <w:spacing w:before="0" w:after="0"/>
              <w:rPr>
                <w:sz w:val="22"/>
              </w:rPr>
            </w:pPr>
            <w:r w:rsidRPr="00A3478D">
              <w:rPr>
                <w:sz w:val="22"/>
              </w:rPr>
              <w:t>Impact of satellite movement</w:t>
            </w:r>
          </w:p>
          <w:p w14:paraId="55DA78CE" w14:textId="77777777" w:rsidR="00A126D8" w:rsidRPr="00A3478D" w:rsidRDefault="00A126D8" w:rsidP="00ED4F7C">
            <w:pPr>
              <w:pStyle w:val="3GPPNormalText"/>
              <w:numPr>
                <w:ilvl w:val="0"/>
                <w:numId w:val="35"/>
              </w:numPr>
              <w:spacing w:before="0" w:after="0"/>
              <w:rPr>
                <w:sz w:val="22"/>
              </w:rPr>
            </w:pPr>
            <w:r w:rsidRPr="00A3478D">
              <w:rPr>
                <w:sz w:val="22"/>
              </w:rPr>
              <w:t>Impact of UE speed</w:t>
            </w:r>
          </w:p>
          <w:p w14:paraId="395958EB" w14:textId="77777777" w:rsidR="00A126D8" w:rsidRPr="00A3478D" w:rsidRDefault="00A126D8" w:rsidP="00ED4F7C">
            <w:pPr>
              <w:pStyle w:val="3GPPNormalText"/>
              <w:numPr>
                <w:ilvl w:val="0"/>
                <w:numId w:val="35"/>
              </w:numPr>
              <w:spacing w:before="0" w:after="0"/>
              <w:rPr>
                <w:sz w:val="22"/>
              </w:rPr>
            </w:pPr>
            <w:r w:rsidRPr="00A3478D">
              <w:rPr>
                <w:sz w:val="22"/>
              </w:rPr>
              <w:t>Impact of the uplink timing error</w:t>
            </w:r>
          </w:p>
          <w:p w14:paraId="33B5004B" w14:textId="77777777" w:rsidR="00A126D8" w:rsidRPr="00A3478D" w:rsidRDefault="00A126D8" w:rsidP="00ED4F7C">
            <w:pPr>
              <w:pStyle w:val="3GPPNormalText"/>
              <w:numPr>
                <w:ilvl w:val="0"/>
                <w:numId w:val="35"/>
              </w:numPr>
              <w:spacing w:before="0" w:after="0"/>
              <w:rPr>
                <w:sz w:val="22"/>
              </w:rPr>
            </w:pPr>
            <w:r w:rsidRPr="00A3478D">
              <w:rPr>
                <w:sz w:val="22"/>
              </w:rPr>
              <w:t>Impact of the autonomous timing adjustment at the UE</w:t>
            </w:r>
          </w:p>
          <w:p w14:paraId="076A4397" w14:textId="4099B72A" w:rsidR="00A126D8" w:rsidRPr="00A126D8" w:rsidRDefault="00A126D8" w:rsidP="00ED4F7C">
            <w:pPr>
              <w:pStyle w:val="3GPPNormalText"/>
              <w:numPr>
                <w:ilvl w:val="0"/>
                <w:numId w:val="35"/>
              </w:numPr>
              <w:spacing w:before="0" w:after="0"/>
            </w:pPr>
            <w:r w:rsidRPr="00A3478D">
              <w:rPr>
                <w:sz w:val="22"/>
              </w:rPr>
              <w:t>Impact of radio propagation conditions</w:t>
            </w:r>
          </w:p>
        </w:tc>
      </w:tr>
    </w:tbl>
    <w:p w14:paraId="4CB5D9C3" w14:textId="42BB9ABC" w:rsidR="00A126D8" w:rsidRDefault="00A126D8" w:rsidP="000B5F1C">
      <w:pPr>
        <w:rPr>
          <w:lang w:eastAsia="en-US"/>
        </w:rPr>
      </w:pPr>
    </w:p>
    <w:tbl>
      <w:tblPr>
        <w:tblStyle w:val="TableGrid"/>
        <w:tblW w:w="0" w:type="auto"/>
        <w:tblLook w:val="04A0" w:firstRow="1" w:lastRow="0" w:firstColumn="1" w:lastColumn="0" w:noHBand="0" w:noVBand="1"/>
      </w:tblPr>
      <w:tblGrid>
        <w:gridCol w:w="9630"/>
      </w:tblGrid>
      <w:tr w:rsidR="00A126D8" w14:paraId="59CF44CE" w14:textId="77777777" w:rsidTr="00A126D8">
        <w:tc>
          <w:tcPr>
            <w:tcW w:w="9630" w:type="dxa"/>
          </w:tcPr>
          <w:p w14:paraId="7F8F69C0" w14:textId="77777777" w:rsidR="00A126D8" w:rsidRPr="00ED4F7C" w:rsidRDefault="00A126D8" w:rsidP="00ED4F7C">
            <w:pPr>
              <w:spacing w:after="0"/>
              <w:rPr>
                <w:b/>
                <w:bCs/>
              </w:rPr>
            </w:pPr>
            <w:r w:rsidRPr="00ED4F7C">
              <w:rPr>
                <w:b/>
                <w:bCs/>
                <w:highlight w:val="yellow"/>
              </w:rPr>
              <w:t>Initial proposal  5-2</w:t>
            </w:r>
          </w:p>
          <w:p w14:paraId="1BF67ABC" w14:textId="28AAD63E" w:rsidR="00A126D8" w:rsidRPr="00B418C2" w:rsidRDefault="00A126D8" w:rsidP="00ED4F7C">
            <w:pPr>
              <w:spacing w:after="0"/>
              <w:rPr>
                <w:lang w:val="en-US"/>
              </w:rPr>
            </w:pPr>
            <w:r w:rsidRPr="00413C93">
              <w:t>RAN1 to send an LS to RAN4 asking for the Rx-Tx time difference measurements accuracy in NTN, particularly when the uplink transmission timing changes during the UE Rx-Tx measurement period due to the autonomous timing adjustment at the UE.</w:t>
            </w:r>
          </w:p>
        </w:tc>
      </w:tr>
    </w:tbl>
    <w:p w14:paraId="63CBF574" w14:textId="77777777" w:rsidR="00B60B17" w:rsidRDefault="00B60B17" w:rsidP="000B5F1C">
      <w:pPr>
        <w:rPr>
          <w:rFonts w:eastAsiaTheme="minorEastAsia"/>
          <w:lang w:eastAsia="ja-JP"/>
        </w:rPr>
      </w:pPr>
    </w:p>
    <w:p w14:paraId="322BE435" w14:textId="6267EA19" w:rsidR="00A126D8" w:rsidRDefault="00B60B17" w:rsidP="000B5F1C">
      <w:pPr>
        <w:rPr>
          <w:lang w:eastAsia="en-US"/>
        </w:rPr>
      </w:pPr>
      <w:r>
        <w:rPr>
          <w:rFonts w:eastAsiaTheme="minorEastAsia"/>
          <w:lang w:eastAsia="ja-JP"/>
        </w:rPr>
        <w:t>We analyze the achievable RTT measurement accuracy based on UE/gNB Rx-Tx time difference below.</w:t>
      </w:r>
    </w:p>
    <w:p w14:paraId="60F035D1" w14:textId="51900CF3" w:rsidR="007D167E" w:rsidRDefault="007D167E" w:rsidP="000B5F1C">
      <w:r w:rsidRPr="00A126D8">
        <w:t>UE Rx-Tx time difference measurement</w:t>
      </w:r>
      <w:r>
        <w:t xml:space="preserve"> is based on the DL-PRS reference signal. </w:t>
      </w:r>
      <w:r w:rsidR="00047F4D">
        <w:t xml:space="preserve">DL-PRS is usually located towards the end of a subframe. This is modeled in such a way that </w:t>
      </w:r>
      <w:r>
        <w:t xml:space="preserve">DL-PRS is sent </w:t>
      </w:r>
      <w:r w:rsidR="00047F4D">
        <w:t xml:space="preserve">at time </w:t>
      </w:r>
      <m:oMath>
        <m:sSub>
          <m:sSubPr>
            <m:ctrlPr>
              <w:rPr>
                <w:rFonts w:ascii="Cambria Math" w:hAnsi="Cambria Math"/>
                <w:i/>
              </w:rPr>
            </m:ctrlPr>
          </m:sSubPr>
          <m:e>
            <m:r>
              <w:rPr>
                <w:rFonts w:ascii="Cambria Math" w:hAnsi="Cambria Math"/>
              </w:rPr>
              <m:t>t</m:t>
            </m:r>
          </m:e>
          <m:sub>
            <m:r>
              <w:rPr>
                <w:rFonts w:ascii="Cambria Math" w:hAnsi="Cambria Math"/>
              </w:rPr>
              <m:t>0,PRS</m:t>
            </m:r>
          </m:sub>
        </m:sSub>
        <m:r>
          <w:rPr>
            <w:rFonts w:ascii="Cambria Math" w:hAnsi="Cambria Math"/>
          </w:rPr>
          <m:t xml:space="preserve"> </m:t>
        </m:r>
      </m:oMath>
      <w:r>
        <w:t xml:space="preserve">in a subframe beginning at time instant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047F4D">
        <w:t xml:space="preserve">, whereby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0,PRS</m:t>
                    </m:r>
                  </m:sub>
                </m:sSub>
              </m:num>
              <m:den>
                <m:r>
                  <w:rPr>
                    <w:rFonts w:ascii="Cambria Math" w:hAnsi="Cambria Math"/>
                  </w:rPr>
                  <m:t>1ms</m:t>
                </m:r>
              </m:den>
            </m:f>
          </m:e>
        </m:d>
        <m:r>
          <w:rPr>
            <w:rFonts w:ascii="Cambria Math" w:hAnsi="Cambria Math"/>
          </w:rPr>
          <m:t>*1ms</m:t>
        </m:r>
      </m:oMath>
      <w:r w:rsidR="00047F4D">
        <w:t xml:space="preserve">. </w:t>
      </w:r>
      <w:r>
        <w:t xml:space="preserve">UE receives DL-PRS at time instant </w:t>
      </w:r>
      <m:oMath>
        <m:sSub>
          <m:sSubPr>
            <m:ctrlPr>
              <w:rPr>
                <w:rFonts w:ascii="Cambria Math" w:hAnsi="Cambria Math"/>
                <w:i/>
              </w:rPr>
            </m:ctrlPr>
          </m:sSubPr>
          <m:e>
            <m:r>
              <w:rPr>
                <w:rFonts w:ascii="Cambria Math" w:hAnsi="Cambria Math"/>
              </w:rPr>
              <m:t>t</m:t>
            </m:r>
          </m:e>
          <m:sub>
            <m:r>
              <w:rPr>
                <w:rFonts w:ascii="Cambria Math" w:hAnsi="Cambria Math"/>
              </w:rPr>
              <m:t>1,PRS</m:t>
            </m:r>
          </m:sub>
        </m:sSub>
      </m:oMath>
      <w:r w:rsidR="00047F4D">
        <w:t xml:space="preserve">, and its containing subframe at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047F4D">
        <w:t>.</w:t>
      </w:r>
      <w:r>
        <w:t xml:space="preserve"> </w:t>
      </w:r>
      <w:r w:rsidR="00047F4D">
        <w:t xml:space="preserve">UE </w:t>
      </w:r>
      <w:r w:rsidR="00C775AE">
        <w:t>determines</w:t>
      </w:r>
      <w:r w:rsidR="008F7FF7">
        <w:t xml:space="preserve"> the </w:t>
      </w:r>
      <w:r w:rsidR="00C775AE">
        <w:t xml:space="preserve">UE Rx-Tx Time Difference </w:t>
      </w:r>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UE</m:t>
            </m:r>
          </m:sub>
        </m:sSub>
        <m:r>
          <w:rPr>
            <w:rFonts w:ascii="Cambria Math" w:hAnsi="Cambria Math"/>
          </w:rPr>
          <m:t xml:space="preserve"> </m:t>
        </m:r>
      </m:oMath>
      <w:r w:rsidR="00C775AE">
        <w:t xml:space="preserve">via the Timing Advance value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8F7FF7">
        <w:t>,</w:t>
      </w:r>
      <w:r w:rsidR="00C775AE">
        <w:t xml:space="preserve"> which holds at subframe reception timing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8F7FF7">
        <w:t>,</w:t>
      </w:r>
      <w:r w:rsidR="00C775AE">
        <w:t xml:space="preserve"> as follows</w:t>
      </w:r>
    </w:p>
    <w:p w14:paraId="5DD68A21" w14:textId="20319C6D" w:rsidR="00C775AE" w:rsidRDefault="00C775AE" w:rsidP="000B5F1C">
      <m:oMathPara>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1ms</m:t>
                  </m:r>
                </m:den>
              </m:f>
            </m:e>
          </m:d>
          <m:r>
            <w:rPr>
              <w:rFonts w:ascii="Cambria Math" w:hAnsi="Cambria Math"/>
            </w:rPr>
            <m:t xml:space="preserve">∙1ms . </m:t>
          </m:r>
        </m:oMath>
      </m:oMathPara>
    </w:p>
    <w:p w14:paraId="06E1C441" w14:textId="3ABD3488" w:rsidR="007D167E" w:rsidRDefault="008F7FF7" w:rsidP="000B5F1C">
      <w:r>
        <w:t xml:space="preserve">This equation determines the time difference between the UE’s received subframe boundary and its closest transmit subframe boundary. </w:t>
      </w:r>
    </w:p>
    <w:p w14:paraId="6BE3B526" w14:textId="19A974F5" w:rsidR="008F7FF7" w:rsidRDefault="008F7FF7" w:rsidP="000B5F1C"/>
    <w:p w14:paraId="14F8A21D" w14:textId="2398D752" w:rsidR="008F7FF7" w:rsidRDefault="008F7FF7" w:rsidP="000B5F1C">
      <w:r>
        <w:t xml:space="preserve">Similarly, gNB Rx-Tx time difference measurement is based on the UL-SRS reference signal. The SRS signal is sent at time </w:t>
      </w:r>
      <m:oMath>
        <m:sSub>
          <m:sSubPr>
            <m:ctrlPr>
              <w:rPr>
                <w:rFonts w:ascii="Cambria Math" w:hAnsi="Cambria Math"/>
                <w:i/>
              </w:rPr>
            </m:ctrlPr>
          </m:sSubPr>
          <m:e>
            <m:r>
              <w:rPr>
                <w:rFonts w:ascii="Cambria Math" w:hAnsi="Cambria Math"/>
              </w:rPr>
              <m:t>t</m:t>
            </m:r>
          </m:e>
          <m:sub>
            <m:r>
              <w:rPr>
                <w:rFonts w:ascii="Cambria Math" w:hAnsi="Cambria Math"/>
              </w:rPr>
              <m:t>2,SRS</m:t>
            </m:r>
          </m:sub>
        </m:sSub>
      </m:oMath>
      <w:r>
        <w:t xml:space="preserve"> in a subframe starting at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it is received at time </w:t>
      </w:r>
      <m:oMath>
        <m:sSub>
          <m:sSubPr>
            <m:ctrlPr>
              <w:rPr>
                <w:rFonts w:ascii="Cambria Math" w:hAnsi="Cambria Math"/>
                <w:i/>
              </w:rPr>
            </m:ctrlPr>
          </m:sSubPr>
          <m:e>
            <m:r>
              <w:rPr>
                <w:rFonts w:ascii="Cambria Math" w:hAnsi="Cambria Math"/>
              </w:rPr>
              <m:t>t</m:t>
            </m:r>
          </m:e>
          <m:sub>
            <m:r>
              <w:rPr>
                <w:rFonts w:ascii="Cambria Math" w:hAnsi="Cambria Math"/>
              </w:rPr>
              <m:t>3,SRS</m:t>
            </m:r>
          </m:sub>
        </m:sSub>
      </m:oMath>
      <w:r>
        <w:t xml:space="preserve"> in a subframe starting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w:t>
      </w:r>
      <w:r w:rsidR="00A31B70">
        <w:t xml:space="preserve"> </w:t>
      </w:r>
      <w:r w:rsidR="002656C3">
        <w:t xml:space="preserve">The gNB Rx-Tx time difference </w:t>
      </w:r>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gNB</m:t>
            </m:r>
          </m:sub>
        </m:sSub>
      </m:oMath>
      <w:r w:rsidR="002656C3">
        <w:t xml:space="preserve"> is determined as </w:t>
      </w:r>
    </w:p>
    <w:p w14:paraId="74694408" w14:textId="6D30DE43" w:rsidR="002656C3" w:rsidRPr="002656C3" w:rsidRDefault="002656C3" w:rsidP="000B5F1C">
      <m:oMathPara>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num>
                <m:den>
                  <m:r>
                    <w:rPr>
                      <w:rFonts w:ascii="Cambria Math" w:hAnsi="Cambria Math"/>
                    </w:rPr>
                    <m:t>1ms</m:t>
                  </m:r>
                </m:den>
              </m:f>
            </m:e>
          </m:d>
          <m:r>
            <w:rPr>
              <w:rFonts w:ascii="Cambria Math" w:hAnsi="Cambria Math"/>
            </w:rPr>
            <m:t>∙1ms</m:t>
          </m:r>
        </m:oMath>
      </m:oMathPara>
    </w:p>
    <w:p w14:paraId="545587F6" w14:textId="77777777" w:rsidR="000C664D" w:rsidRDefault="002656C3" w:rsidP="000B5F1C">
      <w:r>
        <w:t xml:space="preserve">whereby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is the timing of the closest transmit subframe at the gNB. </w:t>
      </w:r>
    </w:p>
    <w:p w14:paraId="71A7825B" w14:textId="77777777" w:rsidR="000C664D" w:rsidRDefault="000C664D" w:rsidP="000B5F1C"/>
    <w:p w14:paraId="1D2BCC77" w14:textId="34AC45A4" w:rsidR="002656C3" w:rsidRDefault="000C664D" w:rsidP="000B5F1C">
      <w:r>
        <w:t>Computing</w:t>
      </w:r>
      <w:r w:rsidR="002656C3">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rsidR="002656C3">
        <w:t xml:space="preserve"> </w:t>
      </w:r>
      <w:r>
        <w:t xml:space="preserve">is complicated by the fact that we start from the UE transmission timing </w:t>
      </w:r>
      <m:oMath>
        <m:sSub>
          <m:sSubPr>
            <m:ctrlPr>
              <w:rPr>
                <w:rFonts w:ascii="Cambria Math" w:hAnsi="Cambria Math"/>
                <w:i/>
              </w:rPr>
            </m:ctrlPr>
          </m:sSubPr>
          <m:e>
            <m:r>
              <w:rPr>
                <w:rFonts w:ascii="Cambria Math" w:hAnsi="Cambria Math"/>
              </w:rPr>
              <m:t>t</m:t>
            </m:r>
          </m:e>
          <m:sub>
            <m:r>
              <w:rPr>
                <w:rFonts w:ascii="Cambria Math" w:hAnsi="Cambria Math"/>
              </w:rPr>
              <m:t>2,SRS</m:t>
            </m:r>
          </m:sub>
        </m:sSub>
      </m:oMath>
      <w:r>
        <w:t xml:space="preserve"> but we don’t have any knowledge about the relative subframe timings. The simulation steps to obtain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are in sequence the UE Rx reception timing </w:t>
      </w:r>
      <m:oMath>
        <m:sSubSup>
          <m:sSubSupPr>
            <m:ctrlPr>
              <w:rPr>
                <w:rFonts w:ascii="Cambria Math" w:hAnsi="Cambria Math"/>
                <w:i/>
              </w:rPr>
            </m:ctrlPr>
          </m:sSubSupPr>
          <m:e>
            <m:r>
              <w:rPr>
                <w:rFonts w:ascii="Cambria Math" w:hAnsi="Cambria Math"/>
              </w:rPr>
              <m:t>t</m:t>
            </m:r>
          </m:e>
          <m:sub>
            <m:r>
              <w:rPr>
                <w:rFonts w:ascii="Cambria Math" w:hAnsi="Cambria Math"/>
              </w:rPr>
              <m:t>1,SRS</m:t>
            </m:r>
          </m:sub>
          <m:sup>
            <m:r>
              <w:rPr>
                <w:rFonts w:ascii="Cambria Math" w:hAnsi="Cambria Math"/>
              </w:rPr>
              <m:t>'</m:t>
            </m:r>
          </m:sup>
        </m:sSubSup>
      </m:oMath>
      <w:r>
        <w:t xml:space="preserve">, the gNB transmission timing </w:t>
      </w:r>
      <m:oMath>
        <m:sSubSup>
          <m:sSubSupPr>
            <m:ctrlPr>
              <w:rPr>
                <w:rFonts w:ascii="Cambria Math" w:hAnsi="Cambria Math"/>
                <w:i/>
              </w:rPr>
            </m:ctrlPr>
          </m:sSubSupPr>
          <m:e>
            <m:r>
              <w:rPr>
                <w:rFonts w:ascii="Cambria Math" w:hAnsi="Cambria Math"/>
              </w:rPr>
              <m:t>t</m:t>
            </m:r>
          </m:e>
          <m:sub>
            <m:r>
              <w:rPr>
                <w:rFonts w:ascii="Cambria Math" w:hAnsi="Cambria Math"/>
              </w:rPr>
              <m:t>0,SRS</m:t>
            </m:r>
          </m:sub>
          <m:sup>
            <m:r>
              <w:rPr>
                <w:rFonts w:ascii="Cambria Math" w:hAnsi="Cambria Math"/>
              </w:rPr>
              <m:t>'</m:t>
            </m:r>
          </m:sup>
        </m:sSubSup>
      </m:oMath>
      <w:r w:rsidR="00A03027">
        <w:t xml:space="preserve">, the gNB transmit subframe boundary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rsidR="00A03027">
        <w:t xml:space="preserve">, the UE Rx subframe boundary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oMath>
      <w:r w:rsidR="00A03027">
        <w:t xml:space="preserve">, the UE Tx subframe boundary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A03027">
        <w:t xml:space="preserve">, and finally the gNB Rx subframe boundary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A03027">
        <w:t>. Note that this complication only exists for this type of simulation. In practice, these steps are not required; gNB determines gNB Rx-Tx Time Difference instantly.</w:t>
      </w:r>
    </w:p>
    <w:p w14:paraId="4FF874C0" w14:textId="77777777" w:rsidR="00A03027" w:rsidRDefault="00A03027" w:rsidP="000B5F1C"/>
    <w:tbl>
      <w:tblPr>
        <w:tblStyle w:val="TableGrid"/>
        <w:tblW w:w="0" w:type="auto"/>
        <w:tblLook w:val="04A0" w:firstRow="1" w:lastRow="0" w:firstColumn="1" w:lastColumn="0" w:noHBand="0" w:noVBand="1"/>
      </w:tblPr>
      <w:tblGrid>
        <w:gridCol w:w="9630"/>
      </w:tblGrid>
      <w:tr w:rsidR="007D167E" w14:paraId="78BEECE8" w14:textId="77777777" w:rsidTr="007D167E">
        <w:tc>
          <w:tcPr>
            <w:tcW w:w="9630" w:type="dxa"/>
          </w:tcPr>
          <w:p w14:paraId="31828F44" w14:textId="1EBAA504" w:rsidR="007D167E" w:rsidRDefault="000C664D" w:rsidP="007D167E">
            <w:pPr>
              <w:jc w:val="center"/>
              <w:rPr>
                <w:lang w:eastAsia="en-US"/>
              </w:rPr>
            </w:pPr>
            <w:r>
              <w:object w:dxaOrig="9930" w:dyaOrig="4560" w14:anchorId="1C8E5519">
                <v:shape id="_x0000_i1026" type="#_x0000_t75" style="width:481.45pt;height:220.3pt" o:ole="">
                  <v:imagedata r:id="rId14" o:title=""/>
                </v:shape>
                <o:OLEObject Type="Embed" ProgID="Visio.Drawing.15" ShapeID="_x0000_i1026" DrawAspect="Content" ObjectID="_1742293381" r:id="rId15"/>
              </w:object>
            </w:r>
          </w:p>
        </w:tc>
      </w:tr>
    </w:tbl>
    <w:p w14:paraId="5E4DBA3F" w14:textId="77777777" w:rsidR="007D167E" w:rsidRDefault="007D167E" w:rsidP="000B5F1C">
      <w:pPr>
        <w:rPr>
          <w:lang w:eastAsia="en-US"/>
        </w:rPr>
      </w:pPr>
    </w:p>
    <w:p w14:paraId="7CEA9048" w14:textId="619240DE" w:rsidR="00A03027" w:rsidRDefault="00A03027" w:rsidP="000B5F1C">
      <w:pPr>
        <w:rPr>
          <w:lang w:eastAsia="en-US"/>
        </w:rPr>
      </w:pPr>
      <w:r>
        <w:rPr>
          <w:lang w:eastAsia="en-US"/>
        </w:rPr>
        <w:t xml:space="preserve">The unapproximated (or ideal) RTT, here, is </w:t>
      </w:r>
      <m:oMath>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1,PRS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2,SRS</m:t>
            </m:r>
          </m:sub>
        </m:sSub>
      </m:oMath>
      <w:r>
        <w:rPr>
          <w:lang w:eastAsia="en-US"/>
        </w:rPr>
        <w:t xml:space="preserve">. </w:t>
      </w:r>
      <w:r w:rsidR="005922CC">
        <w:rPr>
          <w:lang w:eastAsia="en-US"/>
        </w:rPr>
        <w:t>Based on this equation, LMF can determine the satellite locations and eventually solve for the UE location. On the other hand, t</w:t>
      </w:r>
      <w:r>
        <w:rPr>
          <w:lang w:eastAsia="en-US"/>
        </w:rPr>
        <w:t>he legacy reporting method is based on UE Rx-Tx TD and gNB Rx-Tx TD</w:t>
      </w:r>
      <w:r w:rsidR="008E46D7">
        <w:rPr>
          <w:lang w:eastAsia="en-US"/>
        </w:rPr>
        <w:t>,</w:t>
      </w:r>
      <w:r>
        <w:rPr>
          <w:lang w:eastAsia="en-US"/>
        </w:rPr>
        <w:t xml:space="preserve"> and TA report </w:t>
      </w:r>
      <w:r w:rsidR="008E46D7">
        <w:rPr>
          <w:lang w:eastAsia="en-US"/>
        </w:rPr>
        <w:t xml:space="preserve">is additionally used for NTN (Option 3-3 in section 3). </w:t>
      </w:r>
    </w:p>
    <w:p w14:paraId="03934945" w14:textId="446E8188" w:rsidR="00A03027" w:rsidRDefault="00A03027" w:rsidP="000B5F1C">
      <w:pPr>
        <w:rPr>
          <w:lang w:eastAsia="en-US"/>
        </w:rPr>
      </w:pPr>
    </w:p>
    <w:p w14:paraId="5E6C115A" w14:textId="2C97805B" w:rsidR="00A03027" w:rsidRDefault="00A03027" w:rsidP="000B5F1C">
      <w:pPr>
        <w:rPr>
          <w:lang w:eastAsia="en-US"/>
        </w:rPr>
      </w:pPr>
      <m:oMathPara>
        <m:oMath>
          <m:r>
            <w:rPr>
              <w:rFonts w:ascii="Cambria Math" w:hAnsi="Cambria Math"/>
              <w:lang w:eastAsia="en-US"/>
            </w:rPr>
            <m: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UE</m:t>
              </m:r>
            </m:sub>
          </m:sSub>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gNB</m:t>
              </m:r>
            </m:sub>
          </m:sSub>
          <m:r>
            <w:rPr>
              <w:rFonts w:ascii="Cambria Math" w:hAnsi="Cambria Math"/>
              <w:lang w:eastAsia="en-US"/>
            </w:rPr>
            <m:t>+T</m:t>
          </m:r>
          <m:sSub>
            <m:sSubPr>
              <m:ctrlPr>
                <w:rPr>
                  <w:rFonts w:ascii="Cambria Math" w:hAnsi="Cambria Math"/>
                  <w:i/>
                  <w:lang w:eastAsia="en-US"/>
                </w:rPr>
              </m:ctrlPr>
            </m:sSubPr>
            <m:e>
              <m:r>
                <w:rPr>
                  <w:rFonts w:ascii="Cambria Math" w:hAnsi="Cambria Math"/>
                  <w:lang w:eastAsia="en-US"/>
                </w:rPr>
                <m:t>A</m:t>
              </m:r>
            </m:e>
            <m:sub>
              <m:r>
                <w:rPr>
                  <w:rFonts w:ascii="Cambria Math" w:hAnsi="Cambria Math"/>
                  <w:lang w:eastAsia="en-US"/>
                </w:rPr>
                <m:t>report</m:t>
              </m:r>
            </m:sub>
          </m:sSub>
          <m:r>
            <w:rPr>
              <w:rFonts w:ascii="Cambria Math" w:hAnsi="Cambria Math"/>
              <w:lang w:eastAsia="en-US"/>
            </w:rPr>
            <m:t>-ceil</m:t>
          </m:r>
          <m:d>
            <m:dPr>
              <m:ctrlPr>
                <w:rPr>
                  <w:rFonts w:ascii="Cambria Math" w:hAnsi="Cambria Math"/>
                  <w:i/>
                  <w:lang w:eastAsia="en-US"/>
                </w:rPr>
              </m:ctrlPr>
            </m:dPr>
            <m:e>
              <m:f>
                <m:fPr>
                  <m:ctrlPr>
                    <w:rPr>
                      <w:rFonts w:ascii="Cambria Math" w:hAnsi="Cambria Math"/>
                      <w:i/>
                      <w:lang w:eastAsia="en-US"/>
                    </w:rPr>
                  </m:ctrlPr>
                </m:fPr>
                <m:num>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UE</m:t>
                      </m:r>
                    </m:sub>
                  </m:sSub>
                </m:num>
                <m:den>
                  <m:r>
                    <w:rPr>
                      <w:rFonts w:ascii="Cambria Math" w:hAnsi="Cambria Math"/>
                      <w:lang w:eastAsia="en-US"/>
                    </w:rPr>
                    <m:t>SL</m:t>
                  </m:r>
                </m:den>
              </m:f>
            </m:e>
          </m:d>
          <m:r>
            <w:rPr>
              <w:rFonts w:ascii="Cambria Math" w:hAnsi="Cambria Math"/>
              <w:lang w:eastAsia="en-US"/>
            </w:rPr>
            <m:t>∙SL</m:t>
          </m:r>
        </m:oMath>
      </m:oMathPara>
    </w:p>
    <w:p w14:paraId="2CE819B8" w14:textId="77777777" w:rsidR="00A03027" w:rsidRDefault="00A03027" w:rsidP="000B5F1C">
      <w:pPr>
        <w:rPr>
          <w:lang w:eastAsia="en-US"/>
        </w:rPr>
      </w:pPr>
    </w:p>
    <w:p w14:paraId="6C9E71FD" w14:textId="78975D77" w:rsidR="00A03027" w:rsidRDefault="00A03027" w:rsidP="000B5F1C">
      <w:pPr>
        <w:rPr>
          <w:lang w:eastAsia="en-US"/>
        </w:rPr>
      </w:pPr>
      <w:r>
        <w:rPr>
          <w:lang w:eastAsia="en-US"/>
        </w:rPr>
        <w:t>We want to analyze the error</w:t>
      </w:r>
      <w:r w:rsidR="005922CC">
        <w:rPr>
          <w:lang w:eastAsia="en-US"/>
        </w:rPr>
        <w:t>,</w:t>
      </w:r>
      <w:r>
        <w:rPr>
          <w:lang w:eastAsia="en-US"/>
        </w:rPr>
        <w:t xml:space="preserve"> </w:t>
      </w:r>
      <m:oMath>
        <m:r>
          <w:rPr>
            <w:rFonts w:ascii="Cambria Math" w:hAnsi="Cambria Math"/>
            <w:lang w:eastAsia="en-US"/>
          </w:rPr>
          <m:t>RTT-RT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oMath>
      <w:r w:rsidR="005922CC">
        <w:rPr>
          <w:lang w:eastAsia="en-US"/>
        </w:rPr>
        <w:t xml:space="preserve">, </w:t>
      </w:r>
      <w:r>
        <w:rPr>
          <w:lang w:eastAsia="en-US"/>
        </w:rPr>
        <w:t>it introduces in the following.</w:t>
      </w:r>
      <w:r w:rsidR="00B64280">
        <w:rPr>
          <w:lang w:eastAsia="en-US"/>
        </w:rPr>
        <w:t xml:space="preserve"> We simulate a LEO satellite at 600 km in a circular orbit around the equator. gNB and UE are co-located at the same position. At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r>
          <w:rPr>
            <w:rFonts w:ascii="Cambria Math" w:hAnsi="Cambria Math"/>
            <w:lang w:eastAsia="en-US"/>
          </w:rPr>
          <m:t>=0s</m:t>
        </m:r>
      </m:oMath>
      <w:r w:rsidR="00B64280">
        <w:rPr>
          <w:lang w:eastAsia="en-US"/>
        </w:rPr>
        <w:t xml:space="preserve">, the satellite is directly above gNB and UE. The x-axis shows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sidR="00B64280">
        <w:rPr>
          <w:lang w:eastAsia="en-US"/>
        </w:rPr>
        <w:t xml:space="preserve">, which corresponds to the gNB transmit timing of the subframe containing PRS. The PRS-signal is offset from the gNB Tx subframe boundary by 0.6ms, hence,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r>
          <w:rPr>
            <w:rFonts w:ascii="Cambria Math" w:hAnsi="Cambria Math"/>
            <w:lang w:eastAsia="en-US"/>
          </w:rPr>
          <m:t>+0.6ms</m:t>
        </m:r>
      </m:oMath>
      <w:r w:rsidR="00B64280">
        <w:rPr>
          <w:lang w:eastAsia="en-US"/>
        </w:rPr>
        <w:t>. The validity duration of the common TA polynomial is denoted as VD and set to 10 seconds</w:t>
      </w:r>
      <w:r w:rsidR="00421D62">
        <w:rPr>
          <w:lang w:eastAsia="en-US"/>
        </w:rPr>
        <w:t>. In each 10 second segment, the CTA polynomial is obtained based on the minimax approximation of the d</w:t>
      </w:r>
      <w:r w:rsidR="00361BCB">
        <w:rPr>
          <w:lang w:eastAsia="en-US"/>
        </w:rPr>
        <w:t xml:space="preserve">istance </w:t>
      </w:r>
      <w:r w:rsidR="00421D62">
        <w:rPr>
          <w:lang w:eastAsia="en-US"/>
        </w:rPr>
        <w:t xml:space="preserve">between satellite and gNB/RP. </w:t>
      </w:r>
      <w:r w:rsidR="00B64280">
        <w:rPr>
          <w:lang w:eastAsia="en-US"/>
        </w:rPr>
        <w:t xml:space="preserve">In other words, UE is assumed to always use feeder-link approximation when computing delays. Additionally, we simulate various transmit timings of the SRS signal relative to the PRS signal. For example,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2,SRS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=-0.1s</m:t>
        </m:r>
      </m:oMath>
      <w:r w:rsidR="00B64280">
        <w:rPr>
          <w:lang w:eastAsia="en-US"/>
        </w:rPr>
        <w:t xml:space="preserve">, means that the SRS signal is sent </w:t>
      </w:r>
      <w:r w:rsidR="00BF36B3">
        <w:rPr>
          <w:lang w:eastAsia="en-US"/>
        </w:rPr>
        <w:t xml:space="preserve">100ms in advance of the corresponding PRS signal; and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2,SRS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=0.1s</m:t>
        </m:r>
      </m:oMath>
      <w:r w:rsidR="00BF36B3">
        <w:rPr>
          <w:lang w:eastAsia="en-US"/>
        </w:rPr>
        <w:t xml:space="preserve">, means that the SRS signal </w:t>
      </w:r>
      <w:r w:rsidR="00361BCB">
        <w:rPr>
          <w:lang w:eastAsia="en-US"/>
        </w:rPr>
        <w:t>i</w:t>
      </w:r>
      <w:r w:rsidR="00BF36B3">
        <w:rPr>
          <w:lang w:eastAsia="en-US"/>
        </w:rPr>
        <w:t xml:space="preserve">s sent 100ms after of the corresponding PRS signal. </w:t>
      </w:r>
    </w:p>
    <w:p w14:paraId="61E989E7" w14:textId="7A290AE8" w:rsidR="00E4531F" w:rsidRDefault="00E4531F" w:rsidP="000B5F1C">
      <w:pPr>
        <w:rPr>
          <w:lang w:eastAsia="en-US"/>
        </w:rPr>
      </w:pPr>
    </w:p>
    <w:p w14:paraId="41085E85" w14:textId="0131FF32" w:rsidR="00BF36B3" w:rsidRDefault="00E4531F" w:rsidP="000B5F1C">
      <w:pPr>
        <w:rPr>
          <w:lang w:eastAsia="en-US"/>
        </w:rPr>
      </w:pPr>
      <w:r>
        <w:rPr>
          <w:lang w:eastAsia="en-US"/>
        </w:rPr>
        <w:t xml:space="preserve">By the setup above, the analyzed error, </w:t>
      </w:r>
      <m:oMath>
        <m:r>
          <w:rPr>
            <w:rFonts w:ascii="Cambria Math" w:hAnsi="Cambria Math"/>
            <w:lang w:eastAsia="en-US"/>
          </w:rPr>
          <m:t>RTT-RT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oMath>
      <w:r>
        <w:rPr>
          <w:lang w:eastAsia="en-US"/>
        </w:rPr>
        <w:t>, is composed of the approximation error introduced by the common TA polynomial (minimax design),</w:t>
      </w:r>
      <w:r w:rsidR="0019682C">
        <w:rPr>
          <w:lang w:eastAsia="en-US"/>
        </w:rPr>
        <w:t xml:space="preserve"> and the error introduced by the satellite movement during determination of the Rx-Tx time differences, which causes small </w:t>
      </w:r>
      <w:r w:rsidR="006A3981">
        <w:rPr>
          <w:lang w:eastAsia="en-US"/>
        </w:rPr>
        <w:t>deviations for the computed TA-values and the computed subframe boundaries</w:t>
      </w:r>
      <w:r w:rsidR="008E2E01">
        <w:rPr>
          <w:lang w:eastAsia="en-US"/>
        </w:rPr>
        <w:t xml:space="preserve"> and the TA-report.</w:t>
      </w:r>
      <w:r w:rsidR="00BF36B3">
        <w:rPr>
          <w:lang w:eastAsia="en-US"/>
        </w:rPr>
        <w:t>The results are shown in the figure below. We observe the following behavior</w:t>
      </w:r>
      <w:r w:rsidR="005544C7">
        <w:rPr>
          <w:lang w:eastAsia="en-US"/>
        </w:rPr>
        <w:t>.</w:t>
      </w:r>
    </w:p>
    <w:p w14:paraId="0E572A13" w14:textId="40F5D3EC" w:rsidR="005544C7" w:rsidRDefault="005544C7" w:rsidP="000B5F1C">
      <w:pPr>
        <w:rPr>
          <w:lang w:eastAsia="en-US"/>
        </w:rPr>
      </w:pPr>
    </w:p>
    <w:p w14:paraId="3578FB71" w14:textId="7617DDA1" w:rsidR="00BF36B3" w:rsidRPr="005544C7" w:rsidRDefault="005544C7" w:rsidP="000B5F1C">
      <w:pPr>
        <w:rPr>
          <w:b/>
          <w:bCs/>
          <w:lang w:eastAsia="en-US"/>
        </w:rPr>
      </w:pPr>
      <w:r w:rsidRPr="005544C7">
        <w:rPr>
          <w:b/>
          <w:bCs/>
          <w:lang w:eastAsia="en-US"/>
        </w:rPr>
        <w:t xml:space="preserve">Observation </w:t>
      </w:r>
      <w:r w:rsidR="00672647">
        <w:rPr>
          <w:b/>
          <w:bCs/>
          <w:lang w:eastAsia="en-US"/>
        </w:rPr>
        <w:t>3</w:t>
      </w:r>
      <w:r w:rsidRPr="005544C7">
        <w:rPr>
          <w:b/>
          <w:bCs/>
          <w:lang w:eastAsia="en-US"/>
        </w:rPr>
        <w:t>:</w:t>
      </w:r>
    </w:p>
    <w:p w14:paraId="17F85827" w14:textId="77777777" w:rsidR="005544C7" w:rsidRDefault="005544C7" w:rsidP="000B5F1C">
      <w:pPr>
        <w:rPr>
          <w:lang w:eastAsia="en-US"/>
        </w:rPr>
      </w:pPr>
    </w:p>
    <w:p w14:paraId="5A9A35F4" w14:textId="04987C19" w:rsidR="00BF36B3" w:rsidRDefault="00BF36B3" w:rsidP="00BF36B3">
      <w:pPr>
        <w:pStyle w:val="ListParagraph"/>
        <w:numPr>
          <w:ilvl w:val="0"/>
          <w:numId w:val="43"/>
        </w:numPr>
        <w:ind w:leftChars="0"/>
        <w:rPr>
          <w:lang w:eastAsia="en-US"/>
        </w:rPr>
      </w:pPr>
      <w:r>
        <w:rPr>
          <w:lang w:eastAsia="en-US"/>
        </w:rPr>
        <w:t xml:space="preserve">The error between the true RTT and the  RTT </w:t>
      </w:r>
      <w:r w:rsidR="008E46D7">
        <w:rPr>
          <w:lang w:eastAsia="en-US"/>
        </w:rPr>
        <w:t xml:space="preserve">based on (legacy) reporting </w:t>
      </w:r>
      <w:r>
        <w:rPr>
          <w:lang w:eastAsia="en-US"/>
        </w:rPr>
        <w:t xml:space="preserve">increases with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which is equivalent to say</w:t>
      </w:r>
      <w:r w:rsidR="00741762">
        <w:rPr>
          <w:lang w:eastAsia="en-US"/>
        </w:rPr>
        <w:t>ing</w:t>
      </w:r>
      <w:r>
        <w:rPr>
          <w:lang w:eastAsia="en-US"/>
        </w:rPr>
        <w:t xml:space="preserve"> that the error increases with larger distances between satellite and the pair of UE and gNB</w:t>
      </w:r>
      <w:r w:rsidR="00741762">
        <w:rPr>
          <w:lang w:eastAsia="en-US"/>
        </w:rPr>
        <w:t>/RP</w:t>
      </w:r>
      <w:r>
        <w:rPr>
          <w:lang w:eastAsia="en-US"/>
        </w:rPr>
        <w:t>.</w:t>
      </w:r>
    </w:p>
    <w:p w14:paraId="5E4CE437" w14:textId="3FA9CE92" w:rsidR="00BF36B3" w:rsidRDefault="00BF36B3" w:rsidP="00BF36B3">
      <w:pPr>
        <w:pStyle w:val="ListParagraph"/>
        <w:numPr>
          <w:ilvl w:val="0"/>
          <w:numId w:val="43"/>
        </w:numPr>
        <w:ind w:leftChars="0"/>
        <w:rPr>
          <w:lang w:eastAsia="en-US"/>
        </w:rPr>
      </w:pPr>
      <w:r>
        <w:rPr>
          <w:lang w:eastAsia="en-US"/>
        </w:rPr>
        <w:t xml:space="preserve">The error </w:t>
      </w:r>
      <w:r w:rsidR="00D059F5">
        <w:rPr>
          <w:lang w:eastAsia="en-US"/>
        </w:rPr>
        <w:t>becomes</w:t>
      </w:r>
      <w:r>
        <w:rPr>
          <w:lang w:eastAsia="en-US"/>
        </w:rPr>
        <w:t xml:space="preserve"> largest at the largest distance between satellite and UE/gNB</w:t>
      </w:r>
      <w:r w:rsidR="00D059F5">
        <w:rPr>
          <w:lang w:eastAsia="en-US"/>
        </w:rPr>
        <w:t xml:space="preserve"> (when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sidR="00D059F5">
        <w:rPr>
          <w:lang w:eastAsia="en-US"/>
        </w:rPr>
        <w:t xml:space="preserve"> is largest)</w:t>
      </w:r>
    </w:p>
    <w:p w14:paraId="27F1715C" w14:textId="0BE50B4D" w:rsidR="00BF36B3" w:rsidRDefault="00BF36B3" w:rsidP="00BF36B3">
      <w:pPr>
        <w:pStyle w:val="ListParagraph"/>
        <w:numPr>
          <w:ilvl w:val="0"/>
          <w:numId w:val="43"/>
        </w:numPr>
        <w:ind w:leftChars="0"/>
        <w:rPr>
          <w:lang w:eastAsia="en-US"/>
        </w:rPr>
      </w:pPr>
      <w:r>
        <w:rPr>
          <w:lang w:eastAsia="en-US"/>
        </w:rPr>
        <w:t xml:space="preserve">The error is overall smallest </w:t>
      </w:r>
      <w:r w:rsidR="00F30BAF">
        <w:rPr>
          <w:lang w:eastAsia="en-US"/>
        </w:rPr>
        <w:t>if</w:t>
      </w:r>
      <w:r>
        <w:rPr>
          <w:lang w:eastAsia="en-US"/>
        </w:rPr>
        <w:t xml:space="preserve"> SRS is sent before PRS (orange curve, t2_SRS-t0_PRS=-0.01s)</w:t>
      </w:r>
    </w:p>
    <w:p w14:paraId="27B191DB" w14:textId="6BB27E2B" w:rsidR="00D059F5" w:rsidRDefault="00D059F5" w:rsidP="00BF36B3">
      <w:pPr>
        <w:pStyle w:val="ListParagraph"/>
        <w:numPr>
          <w:ilvl w:val="0"/>
          <w:numId w:val="43"/>
        </w:numPr>
        <w:ind w:leftChars="0"/>
        <w:rPr>
          <w:lang w:eastAsia="en-US"/>
        </w:rPr>
      </w:pPr>
      <w:r>
        <w:rPr>
          <w:lang w:eastAsia="en-US"/>
        </w:rPr>
        <w:t xml:space="preserve">The error between the true RTT and the RTT </w:t>
      </w:r>
      <w:r w:rsidR="008E46D7">
        <w:rPr>
          <w:lang w:eastAsia="en-US"/>
        </w:rPr>
        <w:t xml:space="preserve">based on the reporting </w:t>
      </w:r>
      <w:r>
        <w:rPr>
          <w:lang w:eastAsia="en-US"/>
        </w:rPr>
        <w:t>can be kept below 10</w:t>
      </w:r>
      <w:r w:rsidRPr="00D059F5">
        <w:rPr>
          <w:vertAlign w:val="superscript"/>
          <w:lang w:eastAsia="en-US"/>
        </w:rPr>
        <w:t>-6</w:t>
      </w:r>
      <w:r>
        <w:rPr>
          <w:lang w:eastAsia="en-US"/>
        </w:rPr>
        <w:t xml:space="preserve"> seconds which corresponds to an uncertainty of 300 meters. </w:t>
      </w:r>
    </w:p>
    <w:p w14:paraId="6B71DCD8" w14:textId="0A322942" w:rsidR="00163234" w:rsidRDefault="00163234" w:rsidP="000B5F1C">
      <w:pPr>
        <w:rPr>
          <w:lang w:eastAsia="en-US"/>
        </w:rPr>
      </w:pPr>
    </w:p>
    <w:tbl>
      <w:tblPr>
        <w:tblStyle w:val="TableGrid"/>
        <w:tblW w:w="9918" w:type="dxa"/>
        <w:tblLook w:val="04A0" w:firstRow="1" w:lastRow="0" w:firstColumn="1" w:lastColumn="0" w:noHBand="0" w:noVBand="1"/>
      </w:tblPr>
      <w:tblGrid>
        <w:gridCol w:w="9918"/>
      </w:tblGrid>
      <w:tr w:rsidR="007F3166" w14:paraId="190287FD" w14:textId="77777777" w:rsidTr="007F3166">
        <w:tc>
          <w:tcPr>
            <w:tcW w:w="9918" w:type="dxa"/>
          </w:tcPr>
          <w:p w14:paraId="3FE8147B" w14:textId="062B5646" w:rsidR="007F3166" w:rsidRDefault="00C71F22" w:rsidP="007F3166">
            <w:pPr>
              <w:jc w:val="center"/>
              <w:rPr>
                <w:lang w:eastAsia="en-US"/>
              </w:rPr>
            </w:pPr>
            <w:r w:rsidRPr="00C71F22">
              <w:rPr>
                <w:noProof/>
                <w:lang w:eastAsia="en-US"/>
              </w:rPr>
              <w:lastRenderedPageBreak/>
              <w:drawing>
                <wp:inline distT="0" distB="0" distL="0" distR="0" wp14:anchorId="47996B62" wp14:editId="25E4B7C9">
                  <wp:extent cx="3613709" cy="356936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16317" cy="3571945"/>
                          </a:xfrm>
                          <a:prstGeom prst="rect">
                            <a:avLst/>
                          </a:prstGeom>
                        </pic:spPr>
                      </pic:pic>
                    </a:graphicData>
                  </a:graphic>
                </wp:inline>
              </w:drawing>
            </w:r>
          </w:p>
        </w:tc>
      </w:tr>
    </w:tbl>
    <w:p w14:paraId="416573E9" w14:textId="77777777" w:rsidR="00163234" w:rsidRDefault="00163234" w:rsidP="000B5F1C">
      <w:pPr>
        <w:rPr>
          <w:lang w:eastAsia="en-US"/>
        </w:rPr>
      </w:pPr>
    </w:p>
    <w:p w14:paraId="073D4606" w14:textId="7A572410" w:rsidR="00A126D8" w:rsidRDefault="00413C93" w:rsidP="005B53AF">
      <w:pPr>
        <w:pStyle w:val="Heading1"/>
        <w:ind w:right="220"/>
      </w:pPr>
      <w:r w:rsidRPr="00413C93">
        <w:t>Determining the triggering time of multi-RTT positioning method</w:t>
      </w:r>
    </w:p>
    <w:p w14:paraId="367E9C85" w14:textId="4BCE4BA7" w:rsidR="00413C93" w:rsidRPr="00413C93" w:rsidRDefault="00413C93" w:rsidP="000B5F1C">
      <w:pPr>
        <w:rPr>
          <w:lang w:eastAsia="en-US"/>
        </w:rPr>
      </w:pPr>
      <w:r>
        <w:rPr>
          <w:lang w:eastAsia="en-US"/>
        </w:rPr>
        <w:t>In RAN1#112 it was concluded that</w:t>
      </w:r>
      <w:r w:rsidRPr="00413C93">
        <w:rPr>
          <w:lang w:eastAsia="en-US"/>
        </w:rPr>
        <w:t xml:space="preserve"> the geometry relating the UE and the TRPs (satellites) affects positioning accuracy for network verified UE location based on Multi-RTT. As captured in</w:t>
      </w:r>
      <w:r w:rsidR="00357442">
        <w:rPr>
          <w:lang w:eastAsia="en-US"/>
        </w:rPr>
        <w:t xml:space="preserve"> the</w:t>
      </w:r>
      <w:r w:rsidRPr="00413C93">
        <w:rPr>
          <w:lang w:eastAsia="en-US"/>
        </w:rPr>
        <w:t xml:space="preserve"> RAN1#111 conclusions, for network verification of UE location in NR NTN with single satellite in view with multi-RTT positioning the required over-the-air latency reported in evaluations ranged from less than 10s up to 180s.</w:t>
      </w:r>
    </w:p>
    <w:p w14:paraId="0ABDA887" w14:textId="77777777" w:rsidR="00413C93" w:rsidRDefault="00413C93" w:rsidP="000B5F1C">
      <w:pPr>
        <w:rPr>
          <w:lang w:eastAsia="en-US"/>
        </w:rPr>
      </w:pPr>
    </w:p>
    <w:p w14:paraId="789F26F4" w14:textId="45069077" w:rsidR="00413C93" w:rsidRPr="00413C93" w:rsidRDefault="00357442" w:rsidP="000B5F1C">
      <w:pPr>
        <w:rPr>
          <w:lang w:eastAsia="en-US"/>
        </w:rPr>
      </w:pPr>
      <w:r>
        <w:rPr>
          <w:lang w:eastAsia="en-US"/>
        </w:rPr>
        <w:t>W</w:t>
      </w:r>
      <w:r w:rsidR="00413C93" w:rsidRPr="00413C93">
        <w:rPr>
          <w:lang w:eastAsia="en-US"/>
        </w:rPr>
        <w:t>hen the network verif</w:t>
      </w:r>
      <w:r>
        <w:rPr>
          <w:lang w:eastAsia="en-US"/>
        </w:rPr>
        <w:t>ies</w:t>
      </w:r>
      <w:r w:rsidR="00413C93" w:rsidRPr="00413C93">
        <w:rPr>
          <w:lang w:eastAsia="en-US"/>
        </w:rPr>
        <w:t xml:space="preserve"> the UE location, particularly, in case of </w:t>
      </w:r>
      <w:r>
        <w:rPr>
          <w:lang w:eastAsia="en-US"/>
        </w:rPr>
        <w:t xml:space="preserve">a </w:t>
      </w:r>
      <w:r w:rsidR="00413C93" w:rsidRPr="00413C93">
        <w:rPr>
          <w:lang w:eastAsia="en-US"/>
        </w:rPr>
        <w:t xml:space="preserve">single satellite, the time instants/measurement windows at which the multi-RTT positioning can be triggered by the network for UE location verification (and thereby the over-the-air latency of the procedure) should be assessed and determined prior to any network verified UE location execution. </w:t>
      </w:r>
      <w:r w:rsidR="00413C93">
        <w:rPr>
          <w:lang w:eastAsia="en-US"/>
        </w:rPr>
        <w:t>T</w:t>
      </w:r>
      <w:r w:rsidR="00413C93" w:rsidRPr="00413C93">
        <w:rPr>
          <w:lang w:eastAsia="en-US"/>
        </w:rPr>
        <w:t xml:space="preserve">his can be done in </w:t>
      </w:r>
      <w:r w:rsidR="00413C93">
        <w:rPr>
          <w:lang w:eastAsia="en-US"/>
        </w:rPr>
        <w:t xml:space="preserve">a </w:t>
      </w:r>
      <w:r w:rsidR="00413C93" w:rsidRPr="00413C93">
        <w:rPr>
          <w:lang w:eastAsia="en-US"/>
        </w:rPr>
        <w:t xml:space="preserve">blind manner by the network, but this is not preferable as this may lead to inaccurate positioning/verification or even a useless execution of the verification procedure if the geometry is not appropriate. </w:t>
      </w:r>
    </w:p>
    <w:p w14:paraId="0CA64E23" w14:textId="77777777" w:rsidR="00413C93" w:rsidRPr="00413C93" w:rsidRDefault="00413C93" w:rsidP="000B5F1C">
      <w:pPr>
        <w:rPr>
          <w:lang w:eastAsia="en-US"/>
        </w:rPr>
      </w:pPr>
    </w:p>
    <w:p w14:paraId="631052FA" w14:textId="2FDC7E1F" w:rsidR="00413C93" w:rsidRPr="00413C93" w:rsidRDefault="00880291" w:rsidP="000B5F1C">
      <w:pPr>
        <w:rPr>
          <w:lang w:eastAsia="en-US"/>
        </w:rPr>
      </w:pPr>
      <w:r>
        <w:rPr>
          <w:lang w:eastAsia="en-US"/>
        </w:rPr>
        <w:t xml:space="preserve">In RAN1#112, it was proposed that </w:t>
      </w:r>
      <w:r w:rsidRPr="00413C93">
        <w:rPr>
          <w:lang w:eastAsia="en-US"/>
        </w:rPr>
        <w:t>the geometry relating the UE and the TRPs</w:t>
      </w:r>
      <w:r>
        <w:rPr>
          <w:lang w:eastAsia="en-US"/>
        </w:rPr>
        <w:t>/</w:t>
      </w:r>
      <w:r w:rsidRPr="00413C93">
        <w:rPr>
          <w:lang w:eastAsia="en-US"/>
        </w:rPr>
        <w:t>satellites</w:t>
      </w:r>
      <w:r>
        <w:rPr>
          <w:lang w:eastAsia="en-US"/>
        </w:rPr>
        <w:t xml:space="preserve"> is used to predetermine t</w:t>
      </w:r>
      <w:r w:rsidR="00413C93" w:rsidRPr="00413C93">
        <w:rPr>
          <w:lang w:eastAsia="en-US"/>
        </w:rPr>
        <w:t xml:space="preserve">he triggering time of </w:t>
      </w:r>
      <w:r w:rsidR="00357442">
        <w:rPr>
          <w:lang w:eastAsia="en-US"/>
        </w:rPr>
        <w:t xml:space="preserve">the </w:t>
      </w:r>
      <w:r w:rsidR="00413C93" w:rsidRPr="00413C93">
        <w:rPr>
          <w:lang w:eastAsia="en-US"/>
        </w:rPr>
        <w:t>multi-RTT positioning method and the time instants at which the Rx-Tx time difference measurements will be performed</w:t>
      </w:r>
      <w:r>
        <w:rPr>
          <w:lang w:eastAsia="en-US"/>
        </w:rPr>
        <w:t>.</w:t>
      </w:r>
    </w:p>
    <w:p w14:paraId="044C3EDB" w14:textId="77777777" w:rsidR="00413C93" w:rsidRPr="00413C93" w:rsidRDefault="00413C93" w:rsidP="000B5F1C">
      <w:pPr>
        <w:rPr>
          <w:lang w:eastAsia="en-US"/>
        </w:rPr>
      </w:pPr>
    </w:p>
    <w:p w14:paraId="7C13F899" w14:textId="6A4A640A" w:rsidR="00413C93" w:rsidRPr="00413C93" w:rsidRDefault="00413C93" w:rsidP="000B5F1C">
      <w:pPr>
        <w:pStyle w:val="ListParagraph"/>
        <w:numPr>
          <w:ilvl w:val="0"/>
          <w:numId w:val="36"/>
        </w:numPr>
        <w:ind w:leftChars="0"/>
        <w:rPr>
          <w:lang w:eastAsia="en-US"/>
        </w:rPr>
      </w:pPr>
      <w:r w:rsidRPr="00413C93">
        <w:rPr>
          <w:lang w:eastAsia="en-US"/>
        </w:rPr>
        <w:t>FFS: Whether by LMF or gNB</w:t>
      </w:r>
    </w:p>
    <w:p w14:paraId="253509C2" w14:textId="0DB661E6" w:rsidR="00413C93" w:rsidRPr="00413C93" w:rsidRDefault="00413C93" w:rsidP="000B5F1C">
      <w:pPr>
        <w:pStyle w:val="ListParagraph"/>
        <w:numPr>
          <w:ilvl w:val="0"/>
          <w:numId w:val="36"/>
        </w:numPr>
        <w:ind w:leftChars="0"/>
        <w:rPr>
          <w:lang w:eastAsia="en-US"/>
        </w:rPr>
      </w:pPr>
      <w:r w:rsidRPr="00413C93">
        <w:rPr>
          <w:lang w:eastAsia="en-US"/>
        </w:rPr>
        <w:t>FFS: Details on the metric (e.g. the Geometric Dilution of Precision) to be used</w:t>
      </w:r>
    </w:p>
    <w:p w14:paraId="7EC41AD5" w14:textId="44CC27CB" w:rsidR="00413C93" w:rsidRPr="00413C93" w:rsidRDefault="00413C93" w:rsidP="000B5F1C">
      <w:pPr>
        <w:pStyle w:val="ListParagraph"/>
        <w:numPr>
          <w:ilvl w:val="0"/>
          <w:numId w:val="36"/>
        </w:numPr>
        <w:ind w:leftChars="0"/>
        <w:rPr>
          <w:lang w:eastAsia="en-US"/>
        </w:rPr>
      </w:pPr>
      <w:r w:rsidRPr="00413C93">
        <w:rPr>
          <w:lang w:eastAsia="en-US"/>
        </w:rPr>
        <w:t>FFS: Details on necessary assistance information for such predetermination.</w:t>
      </w:r>
    </w:p>
    <w:p w14:paraId="444668E5" w14:textId="3C431B42" w:rsidR="00413C93" w:rsidRPr="00413C93" w:rsidRDefault="00413C93" w:rsidP="000B5F1C">
      <w:pPr>
        <w:pStyle w:val="ListParagraph"/>
        <w:numPr>
          <w:ilvl w:val="0"/>
          <w:numId w:val="36"/>
        </w:numPr>
        <w:ind w:leftChars="0"/>
        <w:rPr>
          <w:lang w:eastAsia="en-US"/>
        </w:rPr>
      </w:pPr>
      <w:r w:rsidRPr="00413C93">
        <w:rPr>
          <w:lang w:eastAsia="en-US"/>
        </w:rPr>
        <w:t>FFS: Whether the multi-RTT method is not applied to a UE near satellite orbit region</w:t>
      </w:r>
    </w:p>
    <w:p w14:paraId="7C0F7FB5" w14:textId="1CB5BB1D" w:rsidR="00413C93" w:rsidRDefault="00413C93" w:rsidP="000B5F1C">
      <w:pPr>
        <w:pStyle w:val="ListParagraph"/>
        <w:numPr>
          <w:ilvl w:val="0"/>
          <w:numId w:val="36"/>
        </w:numPr>
        <w:ind w:leftChars="0"/>
        <w:rPr>
          <w:lang w:eastAsia="en-US"/>
        </w:rPr>
      </w:pPr>
      <w:r w:rsidRPr="00413C93">
        <w:rPr>
          <w:lang w:eastAsia="en-US"/>
        </w:rPr>
        <w:t>FFS: Whether LS should be sent to other WGs (e.g. RAN2/RAN3) on the potential impact on LPP/NRPPs procedures</w:t>
      </w:r>
    </w:p>
    <w:p w14:paraId="02D81863" w14:textId="27B66656" w:rsidR="00C96C70" w:rsidRDefault="00C96C70" w:rsidP="00C96C70">
      <w:pPr>
        <w:rPr>
          <w:lang w:eastAsia="en-US"/>
        </w:rPr>
      </w:pPr>
    </w:p>
    <w:p w14:paraId="1B80C1CB" w14:textId="51550058" w:rsidR="00C96C70" w:rsidRDefault="00C96C70" w:rsidP="00C96C70">
      <w:pPr>
        <w:rPr>
          <w:lang w:eastAsia="en-US"/>
        </w:rPr>
      </w:pPr>
      <w:r>
        <w:rPr>
          <w:lang w:eastAsia="en-US"/>
        </w:rPr>
        <w:t>In our view, any particular method, e.g., GDOP, for determining the triggering time will not be specified. Network will instruct UE with the measurement instants and operator</w:t>
      </w:r>
      <w:r w:rsidR="00960933">
        <w:rPr>
          <w:lang w:eastAsia="en-US"/>
        </w:rPr>
        <w:t>s</w:t>
      </w:r>
      <w:r>
        <w:rPr>
          <w:lang w:eastAsia="en-US"/>
        </w:rPr>
        <w:t xml:space="preserve"> will determine the measurement instant according to </w:t>
      </w:r>
      <w:r w:rsidR="00960933">
        <w:rPr>
          <w:lang w:eastAsia="en-US"/>
        </w:rPr>
        <w:t>their</w:t>
      </w:r>
      <w:r>
        <w:rPr>
          <w:lang w:eastAsia="en-US"/>
        </w:rPr>
        <w:t xml:space="preserve">internal rules. </w:t>
      </w:r>
    </w:p>
    <w:p w14:paraId="78084BC3" w14:textId="218B3885" w:rsidR="00357442" w:rsidRDefault="00357442" w:rsidP="000B5F1C">
      <w:pPr>
        <w:rPr>
          <w:lang w:eastAsia="en-US"/>
        </w:rPr>
      </w:pPr>
    </w:p>
    <w:p w14:paraId="75040B53" w14:textId="0C9E59BC" w:rsidR="00357442" w:rsidRDefault="00357442" w:rsidP="000B5F1C">
      <w:pPr>
        <w:rPr>
          <w:lang w:eastAsia="en-US"/>
        </w:rPr>
      </w:pPr>
      <w:r w:rsidRPr="00357442">
        <w:rPr>
          <w:b/>
          <w:bCs/>
          <w:lang w:eastAsia="en-US"/>
        </w:rPr>
        <w:t xml:space="preserve">Proposal </w:t>
      </w:r>
      <w:r w:rsidR="00672647">
        <w:rPr>
          <w:b/>
          <w:bCs/>
          <w:lang w:eastAsia="en-US"/>
        </w:rPr>
        <w:t>5</w:t>
      </w:r>
      <w:r w:rsidRPr="00357442">
        <w:rPr>
          <w:b/>
          <w:bCs/>
          <w:lang w:eastAsia="en-US"/>
        </w:rPr>
        <w:t>:</w:t>
      </w:r>
      <w:r>
        <w:rPr>
          <w:b/>
          <w:bCs/>
          <w:lang w:eastAsia="en-US"/>
        </w:rPr>
        <w:t xml:space="preserve"> </w:t>
      </w:r>
      <w:r>
        <w:rPr>
          <w:lang w:eastAsia="en-US"/>
        </w:rPr>
        <w:t>T</w:t>
      </w:r>
      <w:r w:rsidRPr="00413C93">
        <w:rPr>
          <w:lang w:eastAsia="en-US"/>
        </w:rPr>
        <w:t xml:space="preserve">he triggering time of </w:t>
      </w:r>
      <w:r>
        <w:rPr>
          <w:lang w:eastAsia="en-US"/>
        </w:rPr>
        <w:t xml:space="preserve">the </w:t>
      </w:r>
      <w:r w:rsidRPr="00413C93">
        <w:rPr>
          <w:lang w:eastAsia="en-US"/>
        </w:rPr>
        <w:t xml:space="preserve">multi-RTT positioning method and the time instants at which the Rx-Tx time difference measurements will be performed are </w:t>
      </w:r>
      <w:r>
        <w:rPr>
          <w:lang w:eastAsia="en-US"/>
        </w:rPr>
        <w:t xml:space="preserve">handled internally </w:t>
      </w:r>
      <w:r w:rsidR="003D4FC0">
        <w:rPr>
          <w:lang w:eastAsia="en-US"/>
        </w:rPr>
        <w:t xml:space="preserve">by </w:t>
      </w:r>
      <w:r w:rsidRPr="00413C93">
        <w:rPr>
          <w:lang w:eastAsia="en-US"/>
        </w:rPr>
        <w:t>the network</w:t>
      </w:r>
      <w:r>
        <w:rPr>
          <w:lang w:eastAsia="en-US"/>
        </w:rPr>
        <w:t>.</w:t>
      </w:r>
    </w:p>
    <w:p w14:paraId="64BD253F" w14:textId="474ADAD2" w:rsidR="00C96C70" w:rsidRDefault="00C96C70" w:rsidP="000B5F1C">
      <w:pPr>
        <w:rPr>
          <w:lang w:eastAsia="en-US"/>
        </w:rPr>
      </w:pPr>
    </w:p>
    <w:p w14:paraId="1DB98A93" w14:textId="6F01A4D5" w:rsidR="00C96C70" w:rsidRDefault="00C96C70" w:rsidP="000B5F1C">
      <w:pPr>
        <w:rPr>
          <w:lang w:eastAsia="en-US"/>
        </w:rPr>
      </w:pPr>
      <w:r>
        <w:rPr>
          <w:lang w:eastAsia="en-US"/>
        </w:rPr>
        <w:t xml:space="preserve">On the subject whether LMF or gNB are performing </w:t>
      </w:r>
      <w:r w:rsidR="007A0F11">
        <w:rPr>
          <w:lang w:eastAsia="en-US"/>
        </w:rPr>
        <w:t xml:space="preserve">the necessary operations, we have argued in our previous contribution </w:t>
      </w:r>
      <w:r w:rsidR="007A0F11" w:rsidRPr="007A0F11">
        <w:rPr>
          <w:lang w:eastAsia="en-US"/>
        </w:rPr>
        <w:t>R1-2300714</w:t>
      </w:r>
      <w:r w:rsidR="007A0F11">
        <w:rPr>
          <w:lang w:eastAsia="en-US"/>
        </w:rPr>
        <w:t xml:space="preserve"> for RAN1#112 that a variety of functional splits exists in which the RTT – based on its components – could be determined across UE, gNB and LMF. </w:t>
      </w:r>
      <w:r w:rsidR="00F15717">
        <w:rPr>
          <w:lang w:eastAsia="en-US"/>
        </w:rPr>
        <w:t>This is not a discussion which can be led alone by RAN1.</w:t>
      </w:r>
    </w:p>
    <w:p w14:paraId="76FE7C09" w14:textId="4D005339" w:rsidR="007A0F11" w:rsidRDefault="007A0F11" w:rsidP="000B5F1C">
      <w:pPr>
        <w:rPr>
          <w:lang w:eastAsia="en-US"/>
        </w:rPr>
      </w:pPr>
    </w:p>
    <w:p w14:paraId="3C953F0F" w14:textId="58978C07" w:rsidR="007A0F11" w:rsidRDefault="007A0F11" w:rsidP="007A0F11">
      <w:pPr>
        <w:rPr>
          <w:lang w:eastAsia="en-US"/>
        </w:rPr>
      </w:pPr>
      <w:r w:rsidRPr="00357442">
        <w:rPr>
          <w:b/>
          <w:bCs/>
          <w:lang w:eastAsia="en-US"/>
        </w:rPr>
        <w:t xml:space="preserve">Proposal </w:t>
      </w:r>
      <w:r w:rsidR="00672647">
        <w:rPr>
          <w:b/>
          <w:bCs/>
          <w:lang w:eastAsia="en-US"/>
        </w:rPr>
        <w:t>6</w:t>
      </w:r>
      <w:r w:rsidRPr="00357442">
        <w:rPr>
          <w:b/>
          <w:bCs/>
          <w:lang w:eastAsia="en-US"/>
        </w:rPr>
        <w:t>:</w:t>
      </w:r>
      <w:r>
        <w:rPr>
          <w:b/>
          <w:bCs/>
          <w:lang w:eastAsia="en-US"/>
        </w:rPr>
        <w:t xml:space="preserve"> </w:t>
      </w:r>
      <w:r w:rsidR="00672647">
        <w:rPr>
          <w:lang w:eastAsia="en-US"/>
        </w:rPr>
        <w:t xml:space="preserve">Send </w:t>
      </w:r>
      <w:r w:rsidRPr="00413C93">
        <w:rPr>
          <w:lang w:eastAsia="en-US"/>
        </w:rPr>
        <w:t>LS to RAN2</w:t>
      </w:r>
      <w:r w:rsidR="00F15717">
        <w:rPr>
          <w:lang w:eastAsia="en-US"/>
        </w:rPr>
        <w:t>/RAN3</w:t>
      </w:r>
      <w:r>
        <w:rPr>
          <w:lang w:eastAsia="en-US"/>
        </w:rPr>
        <w:t xml:space="preserve"> </w:t>
      </w:r>
      <w:r w:rsidRPr="00413C93">
        <w:rPr>
          <w:lang w:eastAsia="en-US"/>
        </w:rPr>
        <w:t>on the potential impact on LPP/NRPPs procedures</w:t>
      </w:r>
      <w:r w:rsidR="00F15717">
        <w:rPr>
          <w:lang w:eastAsia="en-US"/>
        </w:rPr>
        <w:t>.</w:t>
      </w:r>
    </w:p>
    <w:p w14:paraId="642301E9" w14:textId="77777777" w:rsidR="007A0F11" w:rsidRPr="00357442" w:rsidRDefault="007A0F11" w:rsidP="000B5F1C">
      <w:pPr>
        <w:rPr>
          <w:b/>
          <w:bCs/>
          <w:lang w:eastAsia="en-US"/>
        </w:rPr>
      </w:pPr>
    </w:p>
    <w:p w14:paraId="084368FC" w14:textId="2F37E2C5" w:rsidR="00B14AB1" w:rsidRDefault="00B14AB1" w:rsidP="005B53AF">
      <w:pPr>
        <w:pStyle w:val="Heading1"/>
        <w:ind w:right="220"/>
      </w:pPr>
      <w:r w:rsidRPr="00B14AB1">
        <w:t>Multiple RTT positioning using Timing Advance</w:t>
      </w:r>
    </w:p>
    <w:p w14:paraId="116A29C9" w14:textId="30480DF3" w:rsidR="00B14AB1" w:rsidRPr="000B5F1C" w:rsidRDefault="00B14AB1" w:rsidP="000B5F1C">
      <w:pPr>
        <w:rPr>
          <w:rFonts w:eastAsia="Calibri"/>
        </w:rPr>
      </w:pPr>
      <w:r w:rsidRPr="000B5F1C">
        <w:t xml:space="preserve">Multiple RTT positioning using Timing Advance reporting instead of the Rx-Tx time difference measurements is an alternative solution that was discussed during the study phase on Network verified UE location. </w:t>
      </w:r>
      <w:r w:rsidRPr="000B5F1C">
        <w:rPr>
          <w:rFonts w:eastAsia="Calibri"/>
        </w:rPr>
        <w:t>RAN1#111 conclu</w:t>
      </w:r>
      <w:r w:rsidR="00F15717">
        <w:rPr>
          <w:rFonts w:eastAsia="Calibri"/>
        </w:rPr>
        <w:t>ded</w:t>
      </w:r>
      <w:r w:rsidR="00E8608C">
        <w:rPr>
          <w:rFonts w:eastAsia="Calibri"/>
        </w:rPr>
        <w:t xml:space="preserve"> to</w:t>
      </w:r>
      <w:r w:rsidRPr="000B5F1C">
        <w:rPr>
          <w:rFonts w:eastAsia="Calibri"/>
        </w:rPr>
        <w:t xml:space="preserve"> not preclude that the UE Rx – Tx time difference is defined as T</w:t>
      </w:r>
      <w:r w:rsidRPr="00ED4F7C">
        <w:rPr>
          <w:rFonts w:eastAsia="Calibri"/>
          <w:vertAlign w:val="subscript"/>
        </w:rPr>
        <w:t>UE-RX</w:t>
      </w:r>
      <w:r w:rsidRPr="000B5F1C">
        <w:rPr>
          <w:rFonts w:eastAsia="Calibri"/>
        </w:rPr>
        <w:t xml:space="preserve"> – T</w:t>
      </w:r>
      <w:r w:rsidRPr="00ED4F7C">
        <w:rPr>
          <w:rFonts w:eastAsia="Calibri"/>
          <w:vertAlign w:val="subscript"/>
        </w:rPr>
        <w:t>UE-TX</w:t>
      </w:r>
      <w:r w:rsidRPr="000B5F1C">
        <w:rPr>
          <w:rFonts w:eastAsia="Calibri"/>
        </w:rPr>
        <w:t>, where T</w:t>
      </w:r>
      <w:r w:rsidRPr="00ED4F7C">
        <w:rPr>
          <w:rFonts w:eastAsia="Calibri"/>
          <w:vertAlign w:val="subscript"/>
        </w:rPr>
        <w:t>UE-RX</w:t>
      </w:r>
      <w:r w:rsidRPr="000B5F1C">
        <w:rPr>
          <w:rFonts w:eastAsia="Calibri"/>
        </w:rPr>
        <w:t xml:space="preserve"> – T</w:t>
      </w:r>
      <w:r w:rsidRPr="00ED4F7C">
        <w:rPr>
          <w:rFonts w:eastAsia="Calibri"/>
          <w:vertAlign w:val="subscript"/>
        </w:rPr>
        <w:t>UE-TX</w:t>
      </w:r>
      <w:r w:rsidRPr="000B5F1C">
        <w:rPr>
          <w:rFonts w:eastAsia="Calibri"/>
        </w:rPr>
        <w:t xml:space="preserve"> is directly derived from the timing advance T</w:t>
      </w:r>
      <w:r w:rsidRPr="00ED4F7C">
        <w:rPr>
          <w:rFonts w:eastAsia="Calibri"/>
          <w:vertAlign w:val="subscript"/>
        </w:rPr>
        <w:t>TA</w:t>
      </w:r>
      <w:r w:rsidRPr="000B5F1C">
        <w:rPr>
          <w:rFonts w:eastAsia="Calibri"/>
        </w:rPr>
        <w:t xml:space="preserve"> applied by the UE at a given subframe.</w:t>
      </w:r>
    </w:p>
    <w:p w14:paraId="476B3664" w14:textId="77777777" w:rsidR="00880291" w:rsidRDefault="00880291" w:rsidP="000B5F1C"/>
    <w:tbl>
      <w:tblPr>
        <w:tblStyle w:val="TableGrid"/>
        <w:tblW w:w="0" w:type="auto"/>
        <w:tblLook w:val="04A0" w:firstRow="1" w:lastRow="0" w:firstColumn="1" w:lastColumn="0" w:noHBand="0" w:noVBand="1"/>
      </w:tblPr>
      <w:tblGrid>
        <w:gridCol w:w="9630"/>
      </w:tblGrid>
      <w:tr w:rsidR="00B14AB1" w:rsidRPr="000B5F1C" w14:paraId="680EE8F3" w14:textId="77777777" w:rsidTr="00B14AB1">
        <w:tc>
          <w:tcPr>
            <w:tcW w:w="9630" w:type="dxa"/>
          </w:tcPr>
          <w:p w14:paraId="1F0BA2E6" w14:textId="77777777" w:rsidR="00B14AB1" w:rsidRPr="000B5F1C" w:rsidRDefault="00B14AB1" w:rsidP="000B5F1C">
            <w:pPr>
              <w:pStyle w:val="NormalWeb"/>
              <w:spacing w:before="0" w:beforeAutospacing="0" w:after="0" w:afterAutospacing="0"/>
              <w:rPr>
                <w:rFonts w:ascii="Times New Roman" w:hAnsi="Times New Roman" w:cs="Times New Roman"/>
                <w:b/>
                <w:bCs/>
              </w:rPr>
            </w:pPr>
            <w:r w:rsidRPr="000B5F1C">
              <w:rPr>
                <w:rFonts w:ascii="Times New Roman" w:hAnsi="Times New Roman" w:cs="Times New Roman"/>
                <w:b/>
                <w:bCs/>
                <w:highlight w:val="yellow"/>
              </w:rPr>
              <w:t>Initial proposal 7</w:t>
            </w:r>
          </w:p>
          <w:p w14:paraId="1C750542" w14:textId="77777777" w:rsidR="00B14AB1" w:rsidRPr="000B5F1C" w:rsidRDefault="00B14AB1" w:rsidP="000B5F1C">
            <w:pPr>
              <w:pStyle w:val="3GPPNormalText"/>
              <w:spacing w:before="0" w:after="0"/>
              <w:rPr>
                <w:sz w:val="22"/>
              </w:rPr>
            </w:pPr>
            <w:r w:rsidRPr="000B5F1C">
              <w:rPr>
                <w:sz w:val="22"/>
              </w:rPr>
              <w:t>Multi-RTT positioning using Timing Advance reporting is also supported in NTN.</w:t>
            </w:r>
          </w:p>
          <w:p w14:paraId="50577530" w14:textId="77777777" w:rsidR="00B14AB1" w:rsidRPr="000B5F1C" w:rsidRDefault="00B14AB1" w:rsidP="000B5F1C">
            <w:pPr>
              <w:pStyle w:val="3GPPNormalText"/>
              <w:numPr>
                <w:ilvl w:val="0"/>
                <w:numId w:val="38"/>
              </w:numPr>
              <w:spacing w:before="0" w:after="0"/>
              <w:rPr>
                <w:sz w:val="22"/>
              </w:rPr>
            </w:pPr>
            <w:r w:rsidRPr="000B5F1C">
              <w:rPr>
                <w:sz w:val="22"/>
              </w:rPr>
              <w:t>FFS: the granularity and the reporting range of TA.</w:t>
            </w:r>
          </w:p>
          <w:p w14:paraId="10495357" w14:textId="59E364A0" w:rsidR="00B14AB1" w:rsidRPr="000B5F1C" w:rsidRDefault="00B14AB1" w:rsidP="000B5F1C">
            <w:pPr>
              <w:pStyle w:val="3GPPNormalText"/>
              <w:spacing w:before="0" w:after="0"/>
              <w:rPr>
                <w:sz w:val="22"/>
              </w:rPr>
            </w:pPr>
            <w:r w:rsidRPr="000B5F1C">
              <w:rPr>
                <w:sz w:val="22"/>
              </w:rPr>
              <w:t>Whether this positioning method is used for network verified UE location is subject to relevant SA WGs (e.g. SA3/SA3-LI) feedbacks on the reliability of UE reports involved.</w:t>
            </w:r>
          </w:p>
        </w:tc>
      </w:tr>
    </w:tbl>
    <w:p w14:paraId="0E035E96" w14:textId="00396EAB" w:rsidR="00B14AB1" w:rsidRPr="000B5F1C" w:rsidRDefault="00B14AB1" w:rsidP="000B5F1C">
      <w:pPr>
        <w:rPr>
          <w:lang w:eastAsia="en-US"/>
        </w:rPr>
      </w:pPr>
    </w:p>
    <w:p w14:paraId="365757D6" w14:textId="56851260" w:rsidR="000B5F1C" w:rsidRDefault="000B5F1C" w:rsidP="000B5F1C">
      <w:pPr>
        <w:rPr>
          <w:lang w:eastAsia="en-US"/>
        </w:rPr>
      </w:pPr>
      <w:r>
        <w:rPr>
          <w:lang w:eastAsia="en-US"/>
        </w:rPr>
        <w:t xml:space="preserve">Based on the subframe timings shown below, the RTT follows as the sum of the one-way delays </w:t>
      </w:r>
      <m:oMath>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1</m:t>
            </m:r>
          </m:sub>
        </m:sSub>
      </m:oMath>
      <w:r>
        <w:rPr>
          <w:lang w:eastAsia="en-US"/>
        </w:rPr>
        <w:t xml:space="preserve"> and </w:t>
      </w:r>
      <m:oMath>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2</m:t>
            </m:r>
          </m:sub>
        </m:sSub>
      </m:oMath>
      <w:r>
        <w:rPr>
          <w:lang w:eastAsia="en-US"/>
        </w:rPr>
        <w:t xml:space="preserve">. If the transmit and reception timings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to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3</m:t>
            </m:r>
          </m:sub>
        </m:sSub>
      </m:oMath>
      <w:r>
        <w:rPr>
          <w:lang w:eastAsia="en-US"/>
        </w:rPr>
        <w:t xml:space="preserve"> are inserted and suitably rearranged, it follows that RTT is the sum of Timing Advance value and gNB Rx-Tx Time Difference.</w:t>
      </w:r>
    </w:p>
    <w:p w14:paraId="4A1EC691" w14:textId="77777777" w:rsidR="000000CD" w:rsidRDefault="000000CD" w:rsidP="000B5F1C">
      <w:pPr>
        <w:rPr>
          <w:lang w:eastAsia="en-US"/>
        </w:rPr>
      </w:pPr>
    </w:p>
    <w:tbl>
      <w:tblPr>
        <w:tblStyle w:val="TableGrid"/>
        <w:tblW w:w="0" w:type="auto"/>
        <w:tblLook w:val="04A0" w:firstRow="1" w:lastRow="0" w:firstColumn="1" w:lastColumn="0" w:noHBand="0" w:noVBand="1"/>
      </w:tblPr>
      <w:tblGrid>
        <w:gridCol w:w="4815"/>
        <w:gridCol w:w="4815"/>
      </w:tblGrid>
      <w:tr w:rsidR="000B5F1C" w14:paraId="079DCE90" w14:textId="77777777" w:rsidTr="000B5F1C">
        <w:tc>
          <w:tcPr>
            <w:tcW w:w="4815" w:type="dxa"/>
          </w:tcPr>
          <w:p w14:paraId="5A47C0F8" w14:textId="1AE4E5B1" w:rsidR="000B5F1C" w:rsidRDefault="000B5F1C" w:rsidP="000B5F1C">
            <w:pPr>
              <w:rPr>
                <w:lang w:eastAsia="en-US"/>
              </w:rPr>
            </w:pPr>
            <w:r>
              <w:rPr>
                <w:noProof/>
                <w:lang w:eastAsia="en-US"/>
              </w:rPr>
              <w:drawing>
                <wp:inline distT="0" distB="0" distL="0" distR="0" wp14:anchorId="576C19D8" wp14:editId="756A0B1E">
                  <wp:extent cx="2886600" cy="1466603"/>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7607" cy="1472195"/>
                          </a:xfrm>
                          <a:prstGeom prst="rect">
                            <a:avLst/>
                          </a:prstGeom>
                          <a:noFill/>
                        </pic:spPr>
                      </pic:pic>
                    </a:graphicData>
                  </a:graphic>
                </wp:inline>
              </w:drawing>
            </w:r>
          </w:p>
        </w:tc>
        <w:tc>
          <w:tcPr>
            <w:tcW w:w="4815" w:type="dxa"/>
          </w:tcPr>
          <w:p w14:paraId="0DC2DCD0" w14:textId="4F367181" w:rsidR="000B5F1C" w:rsidRDefault="000B5F1C" w:rsidP="000B5F1C">
            <w:pPr>
              <w:rPr>
                <w:lang w:eastAsia="en-US"/>
              </w:rPr>
            </w:pPr>
            <w:r>
              <w:rPr>
                <w:noProof/>
                <w:lang w:eastAsia="en-US"/>
              </w:rPr>
              <w:drawing>
                <wp:inline distT="0" distB="0" distL="0" distR="0" wp14:anchorId="268CD662" wp14:editId="0E88BE5D">
                  <wp:extent cx="2351207" cy="627849"/>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0951" cy="630451"/>
                          </a:xfrm>
                          <a:prstGeom prst="rect">
                            <a:avLst/>
                          </a:prstGeom>
                          <a:noFill/>
                        </pic:spPr>
                      </pic:pic>
                    </a:graphicData>
                  </a:graphic>
                </wp:inline>
              </w:drawing>
            </w:r>
          </w:p>
        </w:tc>
      </w:tr>
    </w:tbl>
    <w:p w14:paraId="3C8DEEF6" w14:textId="77777777" w:rsidR="000B5F1C" w:rsidRDefault="000B5F1C" w:rsidP="000B5F1C">
      <w:pPr>
        <w:rPr>
          <w:lang w:eastAsia="en-US"/>
        </w:rPr>
      </w:pPr>
    </w:p>
    <w:p w14:paraId="1B07DB66" w14:textId="48E3DCD5" w:rsidR="00880291" w:rsidRDefault="00343D18" w:rsidP="000B5F1C">
      <w:pPr>
        <w:rPr>
          <w:lang w:eastAsia="en-US"/>
        </w:rPr>
      </w:pPr>
      <w:r w:rsidRPr="00343D18">
        <w:rPr>
          <w:b/>
          <w:bCs/>
          <w:lang w:eastAsia="en-US"/>
        </w:rPr>
        <w:t xml:space="preserve">Observation </w:t>
      </w:r>
      <w:r w:rsidR="00672647">
        <w:rPr>
          <w:b/>
          <w:bCs/>
          <w:lang w:eastAsia="en-US"/>
        </w:rPr>
        <w:t>4</w:t>
      </w:r>
      <w:r>
        <w:rPr>
          <w:lang w:eastAsia="en-US"/>
        </w:rPr>
        <w:t xml:space="preserve">: </w:t>
      </w:r>
      <w:r w:rsidR="008F47A6" w:rsidRPr="008F47A6">
        <w:rPr>
          <w:lang w:eastAsia="en-US"/>
        </w:rPr>
        <w:t>Multiple RTT positioning using Timing Advance</w:t>
      </w:r>
      <w:r>
        <w:rPr>
          <w:lang w:eastAsia="en-US"/>
        </w:rPr>
        <w:t xml:space="preserve"> determines the RTT as the sum of Timing Advance value and gNB Rx-Tx Time Difference. Thus, it duplicates Option 4 of Clause </w:t>
      </w:r>
      <w:r>
        <w:rPr>
          <w:lang w:eastAsia="en-US"/>
        </w:rPr>
        <w:fldChar w:fldCharType="begin"/>
      </w:r>
      <w:r>
        <w:rPr>
          <w:lang w:eastAsia="en-US"/>
        </w:rPr>
        <w:instrText xml:space="preserve"> REF _Ref130975691 \r \h </w:instrText>
      </w:r>
      <w:r>
        <w:rPr>
          <w:lang w:eastAsia="en-US"/>
        </w:rPr>
      </w:r>
      <w:r>
        <w:rPr>
          <w:lang w:eastAsia="en-US"/>
        </w:rPr>
        <w:fldChar w:fldCharType="separate"/>
      </w:r>
      <w:r>
        <w:rPr>
          <w:lang w:eastAsia="en-US"/>
        </w:rPr>
        <w:t>3.1</w:t>
      </w:r>
      <w:r>
        <w:rPr>
          <w:lang w:eastAsia="en-US"/>
        </w:rPr>
        <w:fldChar w:fldCharType="end"/>
      </w:r>
      <w:r>
        <w:rPr>
          <w:lang w:eastAsia="en-US"/>
        </w:rPr>
        <w:t xml:space="preserve"> on “</w:t>
      </w:r>
      <w:r w:rsidRPr="00343D18">
        <w:rPr>
          <w:lang w:eastAsia="en-US"/>
        </w:rPr>
        <w:t>UE Rx-Tx Time Difference</w:t>
      </w:r>
      <w:r>
        <w:rPr>
          <w:lang w:eastAsia="en-US"/>
        </w:rPr>
        <w:t>” and is not needed.</w:t>
      </w:r>
    </w:p>
    <w:p w14:paraId="13DA3C6B" w14:textId="77777777" w:rsidR="00E7192E" w:rsidRDefault="00E7192E" w:rsidP="000B5F1C">
      <w:pPr>
        <w:rPr>
          <w:lang w:eastAsia="en-US"/>
        </w:rPr>
      </w:pPr>
    </w:p>
    <w:p w14:paraId="21D55DA3" w14:textId="6F6ECD06" w:rsidR="00724FCE" w:rsidRPr="00AF6DE3" w:rsidRDefault="00724FCE" w:rsidP="005B53AF">
      <w:pPr>
        <w:pStyle w:val="Heading1"/>
        <w:ind w:right="220"/>
      </w:pPr>
      <w:r w:rsidRPr="00AF6DE3">
        <w:t>Conclusion</w:t>
      </w:r>
    </w:p>
    <w:p w14:paraId="79B1773B" w14:textId="60574AEE" w:rsidR="00410BC1" w:rsidRPr="00AF6DE3" w:rsidRDefault="00724FCE" w:rsidP="000B5F1C">
      <w:pPr>
        <w:rPr>
          <w:lang w:val="en-US" w:eastAsia="ja-JP"/>
        </w:rPr>
      </w:pPr>
      <w:r w:rsidRPr="00AF6DE3">
        <w:rPr>
          <w:lang w:val="en-US" w:eastAsia="ja-JP"/>
        </w:rPr>
        <w:t xml:space="preserve">In this document, we discussed issues on </w:t>
      </w:r>
      <w:r w:rsidR="001F65D4">
        <w:rPr>
          <w:lang w:val="en-US" w:eastAsia="ja-JP"/>
        </w:rPr>
        <w:t>N</w:t>
      </w:r>
      <w:r w:rsidRPr="00AF6DE3">
        <w:rPr>
          <w:lang w:val="en-US" w:eastAsia="ja-JP"/>
        </w:rPr>
        <w:t>etwork verifi</w:t>
      </w:r>
      <w:r w:rsidR="001F65D4">
        <w:rPr>
          <w:lang w:val="en-US" w:eastAsia="ja-JP"/>
        </w:rPr>
        <w:t xml:space="preserve">ed </w:t>
      </w:r>
      <w:r w:rsidRPr="00AF6DE3">
        <w:rPr>
          <w:lang w:val="en-US" w:eastAsia="ja-JP"/>
        </w:rPr>
        <w:t xml:space="preserve">UE location for </w:t>
      </w:r>
      <w:r w:rsidR="001F65D4">
        <w:rPr>
          <w:lang w:val="en-US" w:eastAsia="ja-JP"/>
        </w:rPr>
        <w:t xml:space="preserve">NR </w:t>
      </w:r>
      <w:r w:rsidRPr="00AF6DE3">
        <w:rPr>
          <w:lang w:val="en-US" w:eastAsia="ja-JP"/>
        </w:rPr>
        <w:t>NTN. We</w:t>
      </w:r>
      <w:r w:rsidR="00BD1D57" w:rsidRPr="00AF6DE3">
        <w:rPr>
          <w:lang w:val="en-US" w:eastAsia="ja-JP"/>
        </w:rPr>
        <w:t xml:space="preserve"> observe and</w:t>
      </w:r>
      <w:r w:rsidRPr="00AF6DE3">
        <w:rPr>
          <w:lang w:val="en-US" w:eastAsia="ja-JP"/>
        </w:rPr>
        <w:t xml:space="preserve"> propose the following:</w:t>
      </w:r>
    </w:p>
    <w:p w14:paraId="0B1069F9" w14:textId="77777777" w:rsidR="00E050BD" w:rsidRDefault="00E050BD" w:rsidP="000B5F1C">
      <w:pPr>
        <w:rPr>
          <w:lang w:val="en-US" w:eastAsia="ja-JP"/>
        </w:rPr>
      </w:pPr>
    </w:p>
    <w:p w14:paraId="5C43BA9F" w14:textId="77777777" w:rsidR="0032348F" w:rsidRDefault="0032348F" w:rsidP="0032348F">
      <w:pPr>
        <w:rPr>
          <w:rFonts w:eastAsiaTheme="minorEastAsia"/>
          <w:lang w:val="en-US" w:eastAsia="zh-CN"/>
        </w:rPr>
      </w:pPr>
      <w:r w:rsidRPr="003D45DC">
        <w:rPr>
          <w:rFonts w:eastAsiaTheme="minorEastAsia"/>
          <w:b/>
          <w:bCs/>
          <w:lang w:val="en-US" w:eastAsia="zh-CN"/>
        </w:rPr>
        <w:t xml:space="preserve">Observation 1: </w:t>
      </w:r>
      <w:r w:rsidRPr="003D45DC">
        <w:rPr>
          <w:rFonts w:eastAsiaTheme="minorEastAsia"/>
          <w:lang w:val="en-US" w:eastAsia="zh-CN"/>
        </w:rPr>
        <w:t>When configuring PRS resource, time resources will be indicated</w:t>
      </w:r>
      <w:r>
        <w:rPr>
          <w:rFonts w:eastAsiaTheme="minorEastAsia"/>
          <w:lang w:val="en-US" w:eastAsia="zh-CN"/>
        </w:rPr>
        <w:t xml:space="preserve"> to UE</w:t>
      </w:r>
      <w:r w:rsidRPr="003D45DC">
        <w:rPr>
          <w:rFonts w:eastAsiaTheme="minorEastAsia"/>
          <w:lang w:val="en-US" w:eastAsia="zh-CN"/>
        </w:rPr>
        <w:t xml:space="preserve">. </w:t>
      </w:r>
      <w:r>
        <w:rPr>
          <w:rFonts w:eastAsiaTheme="minorEastAsia"/>
          <w:lang w:val="en-US" w:eastAsia="zh-CN"/>
        </w:rPr>
        <w:t xml:space="preserve">So, </w:t>
      </w:r>
      <w:r w:rsidRPr="003D45DC">
        <w:rPr>
          <w:rFonts w:eastAsiaTheme="minorEastAsia"/>
          <w:lang w:val="en-US" w:eastAsia="zh-CN"/>
        </w:rPr>
        <w:t xml:space="preserve">UE can know which PRS is configured to be measured. And LMF </w:t>
      </w:r>
      <w:r>
        <w:rPr>
          <w:rFonts w:eastAsiaTheme="minorEastAsia"/>
          <w:lang w:val="en-US" w:eastAsia="zh-CN"/>
        </w:rPr>
        <w:t xml:space="preserve">can likewise </w:t>
      </w:r>
      <w:r w:rsidRPr="003D45DC">
        <w:rPr>
          <w:rFonts w:eastAsiaTheme="minorEastAsia"/>
          <w:lang w:val="en-US" w:eastAsia="zh-CN"/>
        </w:rPr>
        <w:t>distinguish the PRS based on receiving time of measurement result</w:t>
      </w:r>
      <w:r>
        <w:rPr>
          <w:rFonts w:eastAsiaTheme="minorEastAsia"/>
          <w:lang w:val="en-US" w:eastAsia="zh-CN"/>
        </w:rPr>
        <w:t xml:space="preserve">, i.e, when UE carried out the measurement, which can already be signalled back </w:t>
      </w:r>
      <w:r>
        <w:rPr>
          <w:rFonts w:eastAsiaTheme="minorEastAsia"/>
          <w:lang w:val="en-US" w:eastAsia="zh-CN"/>
        </w:rPr>
        <w:lastRenderedPageBreak/>
        <w:t>with NR-TimeStamp.</w:t>
      </w:r>
      <w:r w:rsidRPr="003D45DC">
        <w:rPr>
          <w:rFonts w:eastAsiaTheme="minorEastAsia"/>
          <w:lang w:val="en-US" w:eastAsia="zh-CN"/>
        </w:rPr>
        <w:t xml:space="preserve"> Other parameters to describe PRS resource </w:t>
      </w:r>
      <w:r>
        <w:rPr>
          <w:rFonts w:eastAsiaTheme="minorEastAsia"/>
          <w:lang w:val="en-US" w:eastAsia="zh-CN"/>
        </w:rPr>
        <w:t>may be</w:t>
      </w:r>
      <w:r w:rsidRPr="003D45DC">
        <w:rPr>
          <w:rFonts w:eastAsiaTheme="minorEastAsia"/>
          <w:lang w:val="en-US" w:eastAsia="zh-CN"/>
        </w:rPr>
        <w:t>needed</w:t>
      </w:r>
      <w:r>
        <w:rPr>
          <w:rFonts w:eastAsiaTheme="minorEastAsia"/>
          <w:lang w:val="en-US" w:eastAsia="zh-CN"/>
        </w:rPr>
        <w:t xml:space="preserve"> only if the Network-verified UE location is extended with the multi-satellite use case.</w:t>
      </w:r>
    </w:p>
    <w:p w14:paraId="081FEB36" w14:textId="77777777" w:rsidR="00672647" w:rsidRDefault="00672647" w:rsidP="00672647">
      <w:pPr>
        <w:rPr>
          <w:b/>
          <w:bCs/>
          <w:lang w:val="en-US" w:eastAsia="en-US"/>
        </w:rPr>
      </w:pPr>
    </w:p>
    <w:p w14:paraId="2CA35929" w14:textId="77777777" w:rsidR="002E6270" w:rsidRPr="006A167C" w:rsidRDefault="002E6270" w:rsidP="002E6270">
      <w:pPr>
        <w:rPr>
          <w:b/>
          <w:bCs/>
          <w:lang w:val="en-US" w:eastAsia="en-US"/>
        </w:rPr>
      </w:pPr>
      <w:r w:rsidRPr="006A167C">
        <w:rPr>
          <w:b/>
          <w:bCs/>
          <w:lang w:val="en-US" w:eastAsia="en-US"/>
        </w:rPr>
        <w:t xml:space="preserve">Observation </w:t>
      </w:r>
      <w:r>
        <w:rPr>
          <w:b/>
          <w:bCs/>
          <w:lang w:val="en-US" w:eastAsia="en-US"/>
        </w:rPr>
        <w:t>2</w:t>
      </w:r>
      <w:r w:rsidRPr="006A167C">
        <w:rPr>
          <w:b/>
          <w:bCs/>
          <w:lang w:val="en-US" w:eastAsia="en-US"/>
        </w:rPr>
        <w:t xml:space="preserve">: </w:t>
      </w:r>
      <w:r w:rsidRPr="006A167C">
        <w:rPr>
          <w:lang w:val="en-US" w:eastAsia="en-US"/>
        </w:rPr>
        <w:t xml:space="preserve">In </w:t>
      </w:r>
      <w:r>
        <w:rPr>
          <w:lang w:val="en-US" w:eastAsia="en-US"/>
        </w:rPr>
        <w:t xml:space="preserve">Option 3, kmac is subtracted together with the Common-TA from the RTT between UE and gNB when calculate RTT between UE and satellite is calculated. Hence, LMF has no need to be informed about kmac. </w:t>
      </w:r>
    </w:p>
    <w:p w14:paraId="08B15024" w14:textId="6002495D" w:rsidR="00672647" w:rsidRDefault="00672647" w:rsidP="00672647">
      <w:pPr>
        <w:rPr>
          <w:rFonts w:eastAsiaTheme="minorEastAsia"/>
          <w:lang w:val="en-US" w:eastAsia="zh-CN"/>
        </w:rPr>
      </w:pPr>
    </w:p>
    <w:p w14:paraId="76B68E6A" w14:textId="48C5BD13" w:rsidR="00672647" w:rsidRPr="00672647" w:rsidRDefault="00672647" w:rsidP="00672647">
      <w:pPr>
        <w:rPr>
          <w:b/>
          <w:bCs/>
          <w:lang w:eastAsia="en-US"/>
        </w:rPr>
      </w:pPr>
      <w:r w:rsidRPr="005544C7">
        <w:rPr>
          <w:b/>
          <w:bCs/>
          <w:lang w:eastAsia="en-US"/>
        </w:rPr>
        <w:t xml:space="preserve">Observation </w:t>
      </w:r>
      <w:r>
        <w:rPr>
          <w:b/>
          <w:bCs/>
          <w:lang w:eastAsia="en-US"/>
        </w:rPr>
        <w:t>3</w:t>
      </w:r>
      <w:r w:rsidRPr="005544C7">
        <w:rPr>
          <w:b/>
          <w:bCs/>
          <w:lang w:eastAsia="en-US"/>
        </w:rPr>
        <w:t>:</w:t>
      </w:r>
    </w:p>
    <w:p w14:paraId="54826A9F" w14:textId="53A52837" w:rsidR="00672647" w:rsidRDefault="00672647" w:rsidP="00672647">
      <w:pPr>
        <w:pStyle w:val="ListParagraph"/>
        <w:numPr>
          <w:ilvl w:val="0"/>
          <w:numId w:val="47"/>
        </w:numPr>
        <w:ind w:leftChars="0"/>
        <w:rPr>
          <w:lang w:eastAsia="en-US"/>
        </w:rPr>
      </w:pPr>
      <w:r>
        <w:rPr>
          <w:lang w:eastAsia="en-US"/>
        </w:rPr>
        <w:t xml:space="preserve">The error between the true RTT and the RTT based on (legacy) reporting increases with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which is equivalent to saying that the error increases with larger distances between satellite and the pair of UE and gNB/RP.</w:t>
      </w:r>
    </w:p>
    <w:p w14:paraId="2A41482E" w14:textId="77777777" w:rsidR="00672647" w:rsidRDefault="00672647" w:rsidP="00672647">
      <w:pPr>
        <w:pStyle w:val="ListParagraph"/>
        <w:numPr>
          <w:ilvl w:val="0"/>
          <w:numId w:val="47"/>
        </w:numPr>
        <w:ind w:leftChars="0"/>
        <w:rPr>
          <w:lang w:eastAsia="en-US"/>
        </w:rPr>
      </w:pPr>
      <w:r>
        <w:rPr>
          <w:lang w:eastAsia="en-US"/>
        </w:rPr>
        <w:t xml:space="preserve">The error becomes largest at the largest distance between satellite and UE/gNB (when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is largest)</w:t>
      </w:r>
    </w:p>
    <w:p w14:paraId="257ACE33" w14:textId="77777777" w:rsidR="00672647" w:rsidRDefault="00672647" w:rsidP="00672647">
      <w:pPr>
        <w:pStyle w:val="ListParagraph"/>
        <w:numPr>
          <w:ilvl w:val="0"/>
          <w:numId w:val="47"/>
        </w:numPr>
        <w:ind w:leftChars="0"/>
        <w:rPr>
          <w:lang w:eastAsia="en-US"/>
        </w:rPr>
      </w:pPr>
      <w:r>
        <w:rPr>
          <w:lang w:eastAsia="en-US"/>
        </w:rPr>
        <w:t>The error is overall smallest if SRS is sent before PRS (orange curve, t2_SRS-t0_PRS=-0.01s)</w:t>
      </w:r>
    </w:p>
    <w:p w14:paraId="73454AEC" w14:textId="77777777" w:rsidR="00672647" w:rsidRDefault="00672647" w:rsidP="00672647">
      <w:pPr>
        <w:pStyle w:val="ListParagraph"/>
        <w:numPr>
          <w:ilvl w:val="0"/>
          <w:numId w:val="47"/>
        </w:numPr>
        <w:ind w:leftChars="0"/>
        <w:rPr>
          <w:lang w:eastAsia="en-US"/>
        </w:rPr>
      </w:pPr>
      <w:r>
        <w:rPr>
          <w:lang w:eastAsia="en-US"/>
        </w:rPr>
        <w:t>The error between the true RTT and the RTT based on the reporting can be kept below 10</w:t>
      </w:r>
      <w:r w:rsidRPr="00D059F5">
        <w:rPr>
          <w:vertAlign w:val="superscript"/>
          <w:lang w:eastAsia="en-US"/>
        </w:rPr>
        <w:t>-6</w:t>
      </w:r>
      <w:r>
        <w:rPr>
          <w:lang w:eastAsia="en-US"/>
        </w:rPr>
        <w:t xml:space="preserve"> seconds which corresponds to an uncertainty of 300 meters. </w:t>
      </w:r>
    </w:p>
    <w:p w14:paraId="44583C1E" w14:textId="77777777" w:rsidR="00672647" w:rsidRDefault="00672647" w:rsidP="00672647">
      <w:pPr>
        <w:rPr>
          <w:lang w:eastAsia="en-US"/>
        </w:rPr>
      </w:pPr>
    </w:p>
    <w:p w14:paraId="4576B828" w14:textId="77777777" w:rsidR="00672647" w:rsidRDefault="00672647" w:rsidP="00672647">
      <w:pPr>
        <w:rPr>
          <w:lang w:eastAsia="en-US"/>
        </w:rPr>
      </w:pPr>
      <w:r w:rsidRPr="00343D18">
        <w:rPr>
          <w:b/>
          <w:bCs/>
          <w:lang w:eastAsia="en-US"/>
        </w:rPr>
        <w:t xml:space="preserve">Observation </w:t>
      </w:r>
      <w:r>
        <w:rPr>
          <w:b/>
          <w:bCs/>
          <w:lang w:eastAsia="en-US"/>
        </w:rPr>
        <w:t>4</w:t>
      </w:r>
      <w:r>
        <w:rPr>
          <w:lang w:eastAsia="en-US"/>
        </w:rPr>
        <w:t xml:space="preserve">: </w:t>
      </w:r>
      <w:r w:rsidRPr="008F47A6">
        <w:rPr>
          <w:lang w:eastAsia="en-US"/>
        </w:rPr>
        <w:t>Multiple RTT positioning using Timing Advance</w:t>
      </w:r>
      <w:r>
        <w:rPr>
          <w:lang w:eastAsia="en-US"/>
        </w:rPr>
        <w:t xml:space="preserve"> determines the RTT as the sum of Timing Advance value and gNB Rx-Tx Time Difference. Thus, it duplicates Option 4 of Clause </w:t>
      </w:r>
      <w:r>
        <w:rPr>
          <w:lang w:eastAsia="en-US"/>
        </w:rPr>
        <w:fldChar w:fldCharType="begin"/>
      </w:r>
      <w:r>
        <w:rPr>
          <w:lang w:eastAsia="en-US"/>
        </w:rPr>
        <w:instrText xml:space="preserve"> REF _Ref130975691 \r \h </w:instrText>
      </w:r>
      <w:r>
        <w:rPr>
          <w:lang w:eastAsia="en-US"/>
        </w:rPr>
      </w:r>
      <w:r>
        <w:rPr>
          <w:lang w:eastAsia="en-US"/>
        </w:rPr>
        <w:fldChar w:fldCharType="separate"/>
      </w:r>
      <w:r>
        <w:rPr>
          <w:lang w:eastAsia="en-US"/>
        </w:rPr>
        <w:t>3.1</w:t>
      </w:r>
      <w:r>
        <w:rPr>
          <w:lang w:eastAsia="en-US"/>
        </w:rPr>
        <w:fldChar w:fldCharType="end"/>
      </w:r>
      <w:r>
        <w:rPr>
          <w:lang w:eastAsia="en-US"/>
        </w:rPr>
        <w:t xml:space="preserve"> on “</w:t>
      </w:r>
      <w:r w:rsidRPr="00343D18">
        <w:rPr>
          <w:lang w:eastAsia="en-US"/>
        </w:rPr>
        <w:t>UE Rx-Tx Time Difference</w:t>
      </w:r>
      <w:r>
        <w:rPr>
          <w:lang w:eastAsia="en-US"/>
        </w:rPr>
        <w:t>” and is not needed.</w:t>
      </w:r>
    </w:p>
    <w:p w14:paraId="6A2B7454" w14:textId="77777777" w:rsidR="00672647" w:rsidRDefault="00672647" w:rsidP="000B5F1C">
      <w:pPr>
        <w:rPr>
          <w:lang w:val="en-US" w:eastAsia="ja-JP"/>
        </w:rPr>
      </w:pPr>
    </w:p>
    <w:p w14:paraId="7D9CA9C9" w14:textId="2B2A24EC" w:rsidR="00B53696" w:rsidRPr="005E0C99" w:rsidRDefault="00B53696" w:rsidP="00B53696">
      <w:pPr>
        <w:rPr>
          <w:lang w:val="en-US" w:eastAsia="zh-CN"/>
        </w:rPr>
      </w:pPr>
      <w:r w:rsidRPr="005E0C99">
        <w:rPr>
          <w:b/>
          <w:bCs/>
          <w:lang w:val="nl-NL" w:eastAsia="ja-JP"/>
        </w:rPr>
        <w:t xml:space="preserve">Proposal </w:t>
      </w:r>
      <w:r>
        <w:rPr>
          <w:b/>
          <w:bCs/>
          <w:lang w:val="nl-NL" w:eastAsia="ja-JP"/>
        </w:rPr>
        <w:t>1</w:t>
      </w:r>
      <w:r w:rsidRPr="005E0C99">
        <w:rPr>
          <w:b/>
          <w:bCs/>
          <w:lang w:val="nl-NL" w:eastAsia="ja-JP"/>
        </w:rPr>
        <w:t>:</w:t>
      </w:r>
      <w:r>
        <w:rPr>
          <w:lang w:val="nl-NL" w:eastAsia="ja-JP"/>
        </w:rPr>
        <w:t xml:space="preserve"> RAN1 prioritizes adopting </w:t>
      </w:r>
      <w:r>
        <w:rPr>
          <w:lang w:val="en-US"/>
        </w:rPr>
        <w:t>t</w:t>
      </w:r>
      <w:r w:rsidRPr="00ED4F7C">
        <w:rPr>
          <w:lang w:val="en-US"/>
        </w:rPr>
        <w:t xml:space="preserve">he </w:t>
      </w:r>
      <w:r w:rsidRPr="00ED4F7C">
        <w:rPr>
          <w:rFonts w:eastAsia="DengXian"/>
          <w:iCs/>
          <w:lang w:val="en-US" w:eastAsia="zh-CN"/>
        </w:rPr>
        <w:t xml:space="preserve">legacy R17 </w:t>
      </w:r>
      <w:r w:rsidRPr="00ED4F7C">
        <w:rPr>
          <w:lang w:val="en-US"/>
        </w:rPr>
        <w:t>definition</w:t>
      </w:r>
      <w:r>
        <w:rPr>
          <w:lang w:val="en-US"/>
        </w:rPr>
        <w:t>s</w:t>
      </w:r>
      <w:r w:rsidRPr="00ED4F7C">
        <w:rPr>
          <w:lang w:val="en-US"/>
        </w:rPr>
        <w:t xml:space="preserve"> of Rx-Tx time difference </w:t>
      </w:r>
      <w:r>
        <w:rPr>
          <w:lang w:val="en-US"/>
        </w:rPr>
        <w:t xml:space="preserve">(Option 3 each) </w:t>
      </w:r>
      <w:r>
        <w:rPr>
          <w:rFonts w:eastAsia="DengXian"/>
          <w:lang w:val="en-US" w:eastAsia="zh-CN"/>
        </w:rPr>
        <w:t>for Network-verified UE location and falls back to other solutions only if problems are identified.</w:t>
      </w:r>
    </w:p>
    <w:p w14:paraId="2DB2F764" w14:textId="77777777" w:rsidR="00672647" w:rsidRDefault="00672647" w:rsidP="00672647">
      <w:pPr>
        <w:rPr>
          <w:rFonts w:eastAsiaTheme="minorEastAsia"/>
          <w:lang w:val="en-US" w:eastAsia="ja-JP"/>
        </w:rPr>
      </w:pPr>
    </w:p>
    <w:p w14:paraId="19DBBC3D" w14:textId="77777777" w:rsidR="00672647" w:rsidRPr="004E2663" w:rsidRDefault="00672647" w:rsidP="00672647">
      <w:pPr>
        <w:rPr>
          <w:rFonts w:eastAsiaTheme="minorEastAsia"/>
          <w:b/>
          <w:bCs/>
          <w:lang w:val="en-US" w:eastAsia="ja-JP"/>
        </w:rPr>
      </w:pPr>
      <w:r w:rsidRPr="004E2663">
        <w:rPr>
          <w:rFonts w:eastAsiaTheme="minorEastAsia"/>
          <w:b/>
          <w:bCs/>
          <w:lang w:val="en-US" w:eastAsia="ja-JP"/>
        </w:rPr>
        <w:t>Proposal</w:t>
      </w:r>
      <w:r>
        <w:rPr>
          <w:rFonts w:eastAsiaTheme="minorEastAsia"/>
          <w:b/>
          <w:bCs/>
          <w:lang w:val="en-US" w:eastAsia="ja-JP"/>
        </w:rPr>
        <w:t xml:space="preserve"> 2</w:t>
      </w:r>
      <w:r w:rsidRPr="004E2663">
        <w:rPr>
          <w:rFonts w:eastAsiaTheme="minorEastAsia"/>
          <w:b/>
          <w:bCs/>
          <w:lang w:val="en-US" w:eastAsia="ja-JP"/>
        </w:rPr>
        <w:t xml:space="preserve">: </w:t>
      </w:r>
      <w:r w:rsidRPr="004E2663">
        <w:rPr>
          <w:rFonts w:eastAsiaTheme="minorEastAsia"/>
          <w:lang w:val="en-US" w:eastAsia="ja-JP"/>
        </w:rPr>
        <w:t>Option 3-3 should be adopted because TA report (as specified in Rel.17) is most difficult to be faked.</w:t>
      </w:r>
    </w:p>
    <w:p w14:paraId="1DD11ED8" w14:textId="77777777" w:rsidR="00672647" w:rsidRPr="00B60B17" w:rsidRDefault="00672647" w:rsidP="00672647">
      <w:pPr>
        <w:rPr>
          <w:rFonts w:eastAsiaTheme="minorEastAsia"/>
          <w:lang w:val="en-US" w:eastAsia="ja-JP"/>
        </w:rPr>
      </w:pPr>
    </w:p>
    <w:p w14:paraId="7A98FE29" w14:textId="77777777" w:rsidR="00672647" w:rsidRDefault="00672647" w:rsidP="00672647">
      <w:pPr>
        <w:rPr>
          <w:rFonts w:eastAsia="SimSun"/>
          <w:lang w:val="en-US" w:eastAsia="en-US"/>
        </w:rPr>
      </w:pPr>
      <w:r w:rsidRPr="005E0C99">
        <w:rPr>
          <w:b/>
          <w:bCs/>
          <w:lang w:val="en-US" w:eastAsia="en-US"/>
        </w:rPr>
        <w:t xml:space="preserve">Proposal </w:t>
      </w:r>
      <w:r>
        <w:rPr>
          <w:b/>
          <w:bCs/>
          <w:lang w:val="en-US" w:eastAsia="en-US"/>
        </w:rPr>
        <w:t>3</w:t>
      </w:r>
      <w:r w:rsidRPr="005E0C99">
        <w:rPr>
          <w:b/>
          <w:bCs/>
          <w:lang w:val="en-US" w:eastAsia="en-US"/>
        </w:rPr>
        <w:t>:</w:t>
      </w:r>
      <w:r>
        <w:rPr>
          <w:lang w:val="en-US" w:eastAsia="en-US"/>
        </w:rPr>
        <w:t xml:space="preserve"> </w:t>
      </w:r>
      <w:r>
        <w:rPr>
          <w:lang w:val="nl-NL" w:eastAsia="ja-JP"/>
        </w:rPr>
        <w:t xml:space="preserve">(Option 3) </w:t>
      </w:r>
      <w:r w:rsidRPr="000B5F1C">
        <w:rPr>
          <w:rFonts w:eastAsia="SimSun"/>
          <w:lang w:val="en-US" w:eastAsia="en-US"/>
        </w:rPr>
        <w:t>Keep the current gNB Rx-Tx definition</w:t>
      </w:r>
      <w:r>
        <w:rPr>
          <w:rFonts w:eastAsia="SimSun"/>
          <w:lang w:val="en-US" w:eastAsia="en-US"/>
        </w:rPr>
        <w:t xml:space="preserve"> </w:t>
      </w:r>
      <w:r w:rsidRPr="000B5F1C">
        <w:rPr>
          <w:rFonts w:eastAsia="SimSun"/>
          <w:lang w:val="en-US" w:eastAsia="en-US"/>
        </w:rPr>
        <w:t>and report an offset which can covers the time duration corresponds to kmac if needed.</w:t>
      </w:r>
    </w:p>
    <w:p w14:paraId="11B4C39C" w14:textId="1C20AF73" w:rsidR="006C3B56" w:rsidRDefault="006C3B56" w:rsidP="000B5F1C">
      <w:pPr>
        <w:rPr>
          <w:lang w:val="en-US" w:eastAsia="ja-JP"/>
        </w:rPr>
      </w:pPr>
    </w:p>
    <w:p w14:paraId="65DF042F" w14:textId="77777777" w:rsidR="00672647" w:rsidRPr="001033F7" w:rsidRDefault="00672647" w:rsidP="00672647">
      <w:pPr>
        <w:rPr>
          <w:lang w:val="en-US" w:eastAsia="zh-CN"/>
        </w:rPr>
      </w:pPr>
      <w:r w:rsidRPr="006A167C">
        <w:rPr>
          <w:b/>
          <w:bCs/>
          <w:lang w:eastAsia="en-US"/>
        </w:rPr>
        <w:t xml:space="preserve">Proposal </w:t>
      </w:r>
      <w:r>
        <w:rPr>
          <w:b/>
          <w:bCs/>
          <w:lang w:eastAsia="en-US"/>
        </w:rPr>
        <w:t>4</w:t>
      </w:r>
      <w:r w:rsidRPr="006A167C">
        <w:rPr>
          <w:b/>
          <w:bCs/>
          <w:lang w:eastAsia="en-US"/>
        </w:rPr>
        <w:t>:</w:t>
      </w:r>
      <w:r>
        <w:rPr>
          <w:lang w:eastAsia="en-US"/>
        </w:rPr>
        <w:t xml:space="preserve"> </w:t>
      </w:r>
      <w:r w:rsidRPr="00A3023E">
        <w:rPr>
          <w:lang w:val="en-US" w:eastAsia="zh-CN"/>
        </w:rPr>
        <w:t xml:space="preserve">In NTN, consider </w:t>
      </w:r>
      <w:r w:rsidRPr="00A3023E">
        <w:rPr>
          <w:lang w:eastAsia="zh-CN"/>
        </w:rPr>
        <w:t xml:space="preserve">the </w:t>
      </w:r>
      <w:r>
        <w:rPr>
          <w:lang w:eastAsia="zh-CN"/>
        </w:rPr>
        <w:t>UL-synchronization point</w:t>
      </w:r>
      <w:r w:rsidRPr="00A3023E">
        <w:rPr>
          <w:lang w:val="en-US" w:eastAsia="zh-CN"/>
        </w:rPr>
        <w:t xml:space="preserve"> for the position of the reference point for </w:t>
      </w:r>
      <w:r>
        <w:rPr>
          <w:lang w:val="en-US" w:eastAsia="zh-CN"/>
        </w:rPr>
        <w:t xml:space="preserve">the </w:t>
      </w:r>
      <w:r w:rsidRPr="00A3023E">
        <w:rPr>
          <w:lang w:val="en-US" w:eastAsia="zh-CN"/>
        </w:rPr>
        <w:t>definition of gNB Rx – Tx time difference measurement</w:t>
      </w:r>
      <w:r>
        <w:rPr>
          <w:lang w:val="en-US" w:eastAsia="zh-CN"/>
        </w:rPr>
        <w:t>.</w:t>
      </w:r>
    </w:p>
    <w:p w14:paraId="2CF78FE4" w14:textId="1B93AF99" w:rsidR="00672647" w:rsidRDefault="00672647" w:rsidP="000B5F1C">
      <w:pPr>
        <w:rPr>
          <w:lang w:val="en-US" w:eastAsia="ja-JP"/>
        </w:rPr>
      </w:pPr>
    </w:p>
    <w:p w14:paraId="19338991" w14:textId="77777777" w:rsidR="00672647" w:rsidRDefault="00672647" w:rsidP="00672647">
      <w:pPr>
        <w:rPr>
          <w:lang w:eastAsia="en-US"/>
        </w:rPr>
      </w:pPr>
      <w:r w:rsidRPr="00357442">
        <w:rPr>
          <w:b/>
          <w:bCs/>
          <w:lang w:eastAsia="en-US"/>
        </w:rPr>
        <w:t xml:space="preserve">Proposal </w:t>
      </w:r>
      <w:r>
        <w:rPr>
          <w:b/>
          <w:bCs/>
          <w:lang w:eastAsia="en-US"/>
        </w:rPr>
        <w:t>5</w:t>
      </w:r>
      <w:r w:rsidRPr="00357442">
        <w:rPr>
          <w:b/>
          <w:bCs/>
          <w:lang w:eastAsia="en-US"/>
        </w:rPr>
        <w:t>:</w:t>
      </w:r>
      <w:r>
        <w:rPr>
          <w:b/>
          <w:bCs/>
          <w:lang w:eastAsia="en-US"/>
        </w:rPr>
        <w:t xml:space="preserve"> </w:t>
      </w:r>
      <w:r>
        <w:rPr>
          <w:lang w:eastAsia="en-US"/>
        </w:rPr>
        <w:t>T</w:t>
      </w:r>
      <w:r w:rsidRPr="00413C93">
        <w:rPr>
          <w:lang w:eastAsia="en-US"/>
        </w:rPr>
        <w:t xml:space="preserve">he triggering time of </w:t>
      </w:r>
      <w:r>
        <w:rPr>
          <w:lang w:eastAsia="en-US"/>
        </w:rPr>
        <w:t xml:space="preserve">the </w:t>
      </w:r>
      <w:r w:rsidRPr="00413C93">
        <w:rPr>
          <w:lang w:eastAsia="en-US"/>
        </w:rPr>
        <w:t xml:space="preserve">multi-RTT positioning method and the time instants at which the Rx-Tx time difference measurements will be performed are </w:t>
      </w:r>
      <w:r>
        <w:rPr>
          <w:lang w:eastAsia="en-US"/>
        </w:rPr>
        <w:t xml:space="preserve">handled internally by </w:t>
      </w:r>
      <w:r w:rsidRPr="00413C93">
        <w:rPr>
          <w:lang w:eastAsia="en-US"/>
        </w:rPr>
        <w:t>the network</w:t>
      </w:r>
      <w:r>
        <w:rPr>
          <w:lang w:eastAsia="en-US"/>
        </w:rPr>
        <w:t>.</w:t>
      </w:r>
    </w:p>
    <w:p w14:paraId="69312E04" w14:textId="77777777" w:rsidR="00672647" w:rsidRDefault="00672647" w:rsidP="00672647">
      <w:pPr>
        <w:rPr>
          <w:lang w:eastAsia="en-US"/>
        </w:rPr>
      </w:pPr>
    </w:p>
    <w:p w14:paraId="2F51CD8A" w14:textId="2D78C53B" w:rsidR="00672647" w:rsidRDefault="00672647" w:rsidP="00672647">
      <w:pPr>
        <w:rPr>
          <w:lang w:eastAsia="en-US"/>
        </w:rPr>
      </w:pPr>
      <w:r w:rsidRPr="00357442">
        <w:rPr>
          <w:b/>
          <w:bCs/>
          <w:lang w:eastAsia="en-US"/>
        </w:rPr>
        <w:t xml:space="preserve">Proposal </w:t>
      </w:r>
      <w:r>
        <w:rPr>
          <w:b/>
          <w:bCs/>
          <w:lang w:eastAsia="en-US"/>
        </w:rPr>
        <w:t>6</w:t>
      </w:r>
      <w:r w:rsidRPr="00357442">
        <w:rPr>
          <w:b/>
          <w:bCs/>
          <w:lang w:eastAsia="en-US"/>
        </w:rPr>
        <w:t>:</w:t>
      </w:r>
      <w:r>
        <w:rPr>
          <w:b/>
          <w:bCs/>
          <w:lang w:eastAsia="en-US"/>
        </w:rPr>
        <w:t xml:space="preserve"> </w:t>
      </w:r>
      <w:r>
        <w:rPr>
          <w:lang w:eastAsia="en-US"/>
        </w:rPr>
        <w:t xml:space="preserve">Send </w:t>
      </w:r>
      <w:r w:rsidRPr="00413C93">
        <w:rPr>
          <w:lang w:eastAsia="en-US"/>
        </w:rPr>
        <w:t>LS to RAN2</w:t>
      </w:r>
      <w:r>
        <w:rPr>
          <w:lang w:eastAsia="en-US"/>
        </w:rPr>
        <w:t xml:space="preserve">/RAN3 </w:t>
      </w:r>
      <w:r w:rsidRPr="00413C93">
        <w:rPr>
          <w:lang w:eastAsia="en-US"/>
        </w:rPr>
        <w:t>on the potential impact on LPP/NRPPs procedures</w:t>
      </w:r>
      <w:r>
        <w:rPr>
          <w:lang w:eastAsia="en-US"/>
        </w:rPr>
        <w:t>.</w:t>
      </w:r>
    </w:p>
    <w:p w14:paraId="0BC4430C" w14:textId="77777777" w:rsidR="00672647" w:rsidRPr="00672647" w:rsidRDefault="00672647" w:rsidP="000B5F1C">
      <w:pPr>
        <w:rPr>
          <w:lang w:eastAsia="ja-JP"/>
        </w:rPr>
      </w:pPr>
    </w:p>
    <w:p w14:paraId="43566256" w14:textId="67309054" w:rsidR="0070160F" w:rsidRPr="00AF6DE3" w:rsidRDefault="0070160F" w:rsidP="005B53AF">
      <w:pPr>
        <w:pStyle w:val="Heading1"/>
        <w:numPr>
          <w:ilvl w:val="0"/>
          <w:numId w:val="0"/>
        </w:numPr>
        <w:ind w:right="220"/>
      </w:pPr>
      <w:r w:rsidRPr="00AF6DE3">
        <w:t>Reference</w:t>
      </w:r>
    </w:p>
    <w:p w14:paraId="7C81F0EC" w14:textId="77777777" w:rsidR="00447DAB" w:rsidRPr="00AF6DE3" w:rsidRDefault="00447DAB" w:rsidP="000B5F1C">
      <w:pPr>
        <w:pStyle w:val="BodyText"/>
        <w:numPr>
          <w:ilvl w:val="0"/>
          <w:numId w:val="9"/>
        </w:numPr>
        <w:rPr>
          <w:lang w:val="en-US" w:eastAsia="ja-JP"/>
        </w:rPr>
      </w:pPr>
      <w:bookmarkStart w:id="3" w:name="_Ref54022269"/>
      <w:r w:rsidRPr="00AF6DE3">
        <w:rPr>
          <w:lang w:val="en-US" w:eastAsia="ja-JP"/>
        </w:rPr>
        <w:t>RP-223534, “Revised WID: NR NTN (Non-Terrestrial Networks) enhancements”, Thales, RAN1#98e</w:t>
      </w:r>
    </w:p>
    <w:p w14:paraId="2DB23103" w14:textId="72443A77" w:rsidR="00447DAB" w:rsidRPr="00AF6DE3" w:rsidRDefault="00447DAB" w:rsidP="000B5F1C">
      <w:pPr>
        <w:pStyle w:val="BodyText"/>
        <w:numPr>
          <w:ilvl w:val="0"/>
          <w:numId w:val="9"/>
        </w:numPr>
        <w:rPr>
          <w:lang w:val="en-US" w:eastAsia="ja-JP"/>
        </w:rPr>
      </w:pPr>
      <w:r w:rsidRPr="00AF6DE3">
        <w:rPr>
          <w:lang w:val="en-US" w:eastAsia="ja-JP"/>
        </w:rPr>
        <w:t>TR 38.882, “Study on requirements and use cases for network verified UE location for Non-Terrestrial-Networks (NTN) in NR (Release 18)”</w:t>
      </w:r>
    </w:p>
    <w:bookmarkEnd w:id="3"/>
    <w:p w14:paraId="05E97E54" w14:textId="36BEFEA6" w:rsidR="002E5B45" w:rsidRPr="00AF6DE3" w:rsidRDefault="006E30D4" w:rsidP="000B5F1C">
      <w:pPr>
        <w:pStyle w:val="BodyText"/>
        <w:numPr>
          <w:ilvl w:val="0"/>
          <w:numId w:val="9"/>
        </w:numPr>
        <w:rPr>
          <w:lang w:val="en-US" w:eastAsia="ja-JP"/>
        </w:rPr>
      </w:pPr>
      <w:r w:rsidRPr="00AF6DE3">
        <w:rPr>
          <w:lang w:val="en-US" w:eastAsia="ja-JP"/>
        </w:rPr>
        <w:t>TR</w:t>
      </w:r>
      <w:r w:rsidR="008A5ADE" w:rsidRPr="00AF6DE3">
        <w:rPr>
          <w:lang w:val="en-US" w:eastAsia="ja-JP"/>
        </w:rPr>
        <w:t xml:space="preserve"> </w:t>
      </w:r>
      <w:r w:rsidRPr="00AF6DE3">
        <w:rPr>
          <w:lang w:val="en-US" w:eastAsia="ja-JP"/>
        </w:rPr>
        <w:t>38.821 V16.0.0</w:t>
      </w:r>
    </w:p>
    <w:p w14:paraId="013F2389" w14:textId="0B95276C" w:rsidR="008A5ADE" w:rsidRPr="00AF6DE3" w:rsidRDefault="008A5ADE" w:rsidP="000B5F1C">
      <w:pPr>
        <w:pStyle w:val="BodyText"/>
        <w:numPr>
          <w:ilvl w:val="0"/>
          <w:numId w:val="9"/>
        </w:numPr>
        <w:rPr>
          <w:lang w:val="en-US" w:eastAsia="ja-JP"/>
        </w:rPr>
      </w:pPr>
      <w:r w:rsidRPr="00AF6DE3">
        <w:rPr>
          <w:lang w:val="en-US" w:eastAsia="ja-JP"/>
        </w:rPr>
        <w:t>TS 38.215, “Physical layer measurements (Release 17)”</w:t>
      </w:r>
    </w:p>
    <w:p w14:paraId="7B0CDE8A" w14:textId="42BE96ED" w:rsidR="00F04B9C" w:rsidRPr="00AF6DE3" w:rsidRDefault="006218CD" w:rsidP="000B5F1C">
      <w:pPr>
        <w:pStyle w:val="BodyText"/>
        <w:numPr>
          <w:ilvl w:val="0"/>
          <w:numId w:val="9"/>
        </w:numPr>
        <w:rPr>
          <w:lang w:val="en-US" w:eastAsia="ja-JP"/>
        </w:rPr>
      </w:pPr>
      <w:r w:rsidRPr="00AF6DE3">
        <w:rPr>
          <w:lang w:val="en-US" w:eastAsia="ja-JP"/>
        </w:rPr>
        <w:t>R1</w:t>
      </w:r>
      <w:r w:rsidR="00F7550C">
        <w:rPr>
          <w:lang w:val="en-US" w:eastAsia="ja-JP"/>
        </w:rPr>
        <w:t>-</w:t>
      </w:r>
      <w:r w:rsidR="00F7550C" w:rsidRPr="00F7550C">
        <w:rPr>
          <w:lang w:val="en-US" w:eastAsia="ja-JP"/>
        </w:rPr>
        <w:t>2300714</w:t>
      </w:r>
      <w:r w:rsidRPr="00AF6DE3">
        <w:rPr>
          <w:lang w:val="en-US" w:eastAsia="ja-JP"/>
        </w:rPr>
        <w:t>, „Discussion on network verified UE location for NTN“, Panasonic, RAN1#11</w:t>
      </w:r>
      <w:r w:rsidR="00F7550C">
        <w:rPr>
          <w:lang w:val="en-US" w:eastAsia="ja-JP"/>
        </w:rPr>
        <w:t>2</w:t>
      </w:r>
    </w:p>
    <w:p w14:paraId="762C9D7E" w14:textId="3835D242" w:rsidR="006218CD" w:rsidRPr="00AF6DE3" w:rsidRDefault="006218CD" w:rsidP="000B5F1C">
      <w:pPr>
        <w:pStyle w:val="BodyText"/>
        <w:numPr>
          <w:ilvl w:val="0"/>
          <w:numId w:val="9"/>
        </w:numPr>
        <w:rPr>
          <w:lang w:val="en-US" w:eastAsia="ja-JP"/>
        </w:rPr>
      </w:pPr>
      <w:r w:rsidRPr="00AF6DE3">
        <w:rPr>
          <w:rFonts w:eastAsia="MS Mincho"/>
          <w:lang w:val="en-US" w:eastAsia="ja-JP"/>
        </w:rPr>
        <w:t>TS 38.305, „NG-RAN Stage 2 functional specification of User Equipment (UE) positioning in NG-RAN“</w:t>
      </w:r>
    </w:p>
    <w:p w14:paraId="49756879" w14:textId="3372CE90" w:rsidR="006218CD" w:rsidRPr="00AF6DE3" w:rsidRDefault="006218CD" w:rsidP="000B5F1C">
      <w:pPr>
        <w:pStyle w:val="BodyText"/>
        <w:numPr>
          <w:ilvl w:val="0"/>
          <w:numId w:val="9"/>
        </w:numPr>
        <w:rPr>
          <w:lang w:val="en-US" w:eastAsia="ja-JP"/>
        </w:rPr>
      </w:pPr>
      <w:r w:rsidRPr="00AF6DE3">
        <w:rPr>
          <w:lang w:val="en-US" w:eastAsia="ja-JP"/>
        </w:rPr>
        <w:t>TS 37.355, “LTE Positioning Protocol (LPP)”</w:t>
      </w:r>
    </w:p>
    <w:p w14:paraId="566B340A" w14:textId="3352486E" w:rsidR="006218CD" w:rsidRPr="00AF6DE3" w:rsidRDefault="006218CD" w:rsidP="000B5F1C">
      <w:pPr>
        <w:pStyle w:val="BodyText"/>
        <w:numPr>
          <w:ilvl w:val="0"/>
          <w:numId w:val="9"/>
        </w:numPr>
        <w:rPr>
          <w:lang w:val="en-US" w:eastAsia="ja-JP"/>
        </w:rPr>
      </w:pPr>
      <w:r w:rsidRPr="00AF6DE3">
        <w:rPr>
          <w:lang w:val="en-US" w:eastAsia="ja-JP"/>
        </w:rPr>
        <w:t>TS 38.455, “NR Positioning Protocol A (NRPPa) (Release 17)”</w:t>
      </w:r>
    </w:p>
    <w:sectPr w:rsidR="006218CD" w:rsidRPr="00AF6DE3" w:rsidSect="00A04FFB">
      <w:footerReference w:type="even" r:id="rId19"/>
      <w:footerReference w:type="default" r:id="rId2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6DDDB" w14:textId="77777777" w:rsidR="006377E6" w:rsidRDefault="006377E6" w:rsidP="000B5F1C">
      <w:r>
        <w:separator/>
      </w:r>
    </w:p>
  </w:endnote>
  <w:endnote w:type="continuationSeparator" w:id="0">
    <w:p w14:paraId="20DE30F8" w14:textId="77777777" w:rsidR="006377E6" w:rsidRDefault="006377E6" w:rsidP="000B5F1C">
      <w:r>
        <w:continuationSeparator/>
      </w:r>
    </w:p>
  </w:endnote>
  <w:endnote w:type="continuationNotice" w:id="1">
    <w:p w14:paraId="0C339D3B" w14:textId="77777777" w:rsidR="006377E6" w:rsidRDefault="006377E6"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041A" w14:textId="77777777" w:rsidR="006377E6" w:rsidRDefault="006377E6" w:rsidP="000B5F1C">
      <w:r>
        <w:separator/>
      </w:r>
    </w:p>
  </w:footnote>
  <w:footnote w:type="continuationSeparator" w:id="0">
    <w:p w14:paraId="1A546D68" w14:textId="77777777" w:rsidR="006377E6" w:rsidRDefault="006377E6" w:rsidP="000B5F1C">
      <w:r>
        <w:continuationSeparator/>
      </w:r>
    </w:p>
  </w:footnote>
  <w:footnote w:type="continuationNotice" w:id="1">
    <w:p w14:paraId="7B578B3F" w14:textId="77777777" w:rsidR="006377E6" w:rsidRDefault="006377E6"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A516AFB"/>
    <w:multiLevelType w:val="hybridMultilevel"/>
    <w:tmpl w:val="0F989540"/>
    <w:lvl w:ilvl="0" w:tplc="03589FFA">
      <w:start w:val="4"/>
      <w:numFmt w:val="bullet"/>
      <w:lvlText w:val="-"/>
      <w:lvlJc w:val="left"/>
      <w:pPr>
        <w:ind w:left="928"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205BF"/>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4F3B9B"/>
    <w:multiLevelType w:val="multilevel"/>
    <w:tmpl w:val="D8944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64499A"/>
    <w:multiLevelType w:val="hybridMultilevel"/>
    <w:tmpl w:val="60121702"/>
    <w:lvl w:ilvl="0" w:tplc="F0349AA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160455F4"/>
    <w:multiLevelType w:val="hybridMultilevel"/>
    <w:tmpl w:val="22C4F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0A2C67"/>
    <w:multiLevelType w:val="hybridMultilevel"/>
    <w:tmpl w:val="61CADE08"/>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0" w15:restartNumberingAfterBreak="0">
    <w:nsid w:val="206A4826"/>
    <w:multiLevelType w:val="hybridMultilevel"/>
    <w:tmpl w:val="5546E466"/>
    <w:lvl w:ilvl="0" w:tplc="03589FFA">
      <w:start w:val="4"/>
      <w:numFmt w:val="bullet"/>
      <w:lvlText w:val="-"/>
      <w:lvlJc w:val="left"/>
      <w:pPr>
        <w:ind w:left="928"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B6350E"/>
    <w:multiLevelType w:val="hybridMultilevel"/>
    <w:tmpl w:val="29F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C2344F"/>
    <w:multiLevelType w:val="hybridMultilevel"/>
    <w:tmpl w:val="E91C6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5817D7"/>
    <w:multiLevelType w:val="multilevel"/>
    <w:tmpl w:val="2E5817D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341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7953EA"/>
    <w:multiLevelType w:val="hybridMultilevel"/>
    <w:tmpl w:val="02921E6A"/>
    <w:lvl w:ilvl="0" w:tplc="2A685F0A">
      <w:start w:val="1"/>
      <w:numFmt w:val="bullet"/>
      <w:lvlText w:val="•"/>
      <w:lvlJc w:val="left"/>
      <w:pPr>
        <w:tabs>
          <w:tab w:val="num" w:pos="720"/>
        </w:tabs>
        <w:ind w:left="720" w:hanging="360"/>
      </w:pPr>
      <w:rPr>
        <w:rFonts w:ascii="Arial" w:hAnsi="Arial" w:hint="default"/>
      </w:rPr>
    </w:lvl>
    <w:lvl w:ilvl="1" w:tplc="745EB8B4" w:tentative="1">
      <w:start w:val="1"/>
      <w:numFmt w:val="bullet"/>
      <w:lvlText w:val="•"/>
      <w:lvlJc w:val="left"/>
      <w:pPr>
        <w:tabs>
          <w:tab w:val="num" w:pos="1440"/>
        </w:tabs>
        <w:ind w:left="1440" w:hanging="360"/>
      </w:pPr>
      <w:rPr>
        <w:rFonts w:ascii="Arial" w:hAnsi="Arial" w:hint="default"/>
      </w:rPr>
    </w:lvl>
    <w:lvl w:ilvl="2" w:tplc="5F92FEE6" w:tentative="1">
      <w:start w:val="1"/>
      <w:numFmt w:val="bullet"/>
      <w:lvlText w:val="•"/>
      <w:lvlJc w:val="left"/>
      <w:pPr>
        <w:tabs>
          <w:tab w:val="num" w:pos="2160"/>
        </w:tabs>
        <w:ind w:left="2160" w:hanging="360"/>
      </w:pPr>
      <w:rPr>
        <w:rFonts w:ascii="Arial" w:hAnsi="Arial" w:hint="default"/>
      </w:rPr>
    </w:lvl>
    <w:lvl w:ilvl="3" w:tplc="81947B10" w:tentative="1">
      <w:start w:val="1"/>
      <w:numFmt w:val="bullet"/>
      <w:lvlText w:val="•"/>
      <w:lvlJc w:val="left"/>
      <w:pPr>
        <w:tabs>
          <w:tab w:val="num" w:pos="2880"/>
        </w:tabs>
        <w:ind w:left="2880" w:hanging="360"/>
      </w:pPr>
      <w:rPr>
        <w:rFonts w:ascii="Arial" w:hAnsi="Arial" w:hint="default"/>
      </w:rPr>
    </w:lvl>
    <w:lvl w:ilvl="4" w:tplc="9780888C" w:tentative="1">
      <w:start w:val="1"/>
      <w:numFmt w:val="bullet"/>
      <w:lvlText w:val="•"/>
      <w:lvlJc w:val="left"/>
      <w:pPr>
        <w:tabs>
          <w:tab w:val="num" w:pos="3600"/>
        </w:tabs>
        <w:ind w:left="3600" w:hanging="360"/>
      </w:pPr>
      <w:rPr>
        <w:rFonts w:ascii="Arial" w:hAnsi="Arial" w:hint="default"/>
      </w:rPr>
    </w:lvl>
    <w:lvl w:ilvl="5" w:tplc="CBF4004A" w:tentative="1">
      <w:start w:val="1"/>
      <w:numFmt w:val="bullet"/>
      <w:lvlText w:val="•"/>
      <w:lvlJc w:val="left"/>
      <w:pPr>
        <w:tabs>
          <w:tab w:val="num" w:pos="4320"/>
        </w:tabs>
        <w:ind w:left="4320" w:hanging="360"/>
      </w:pPr>
      <w:rPr>
        <w:rFonts w:ascii="Arial" w:hAnsi="Arial" w:hint="default"/>
      </w:rPr>
    </w:lvl>
    <w:lvl w:ilvl="6" w:tplc="7F96213A" w:tentative="1">
      <w:start w:val="1"/>
      <w:numFmt w:val="bullet"/>
      <w:lvlText w:val="•"/>
      <w:lvlJc w:val="left"/>
      <w:pPr>
        <w:tabs>
          <w:tab w:val="num" w:pos="5040"/>
        </w:tabs>
        <w:ind w:left="5040" w:hanging="360"/>
      </w:pPr>
      <w:rPr>
        <w:rFonts w:ascii="Arial" w:hAnsi="Arial" w:hint="default"/>
      </w:rPr>
    </w:lvl>
    <w:lvl w:ilvl="7" w:tplc="1B6424D4" w:tentative="1">
      <w:start w:val="1"/>
      <w:numFmt w:val="bullet"/>
      <w:lvlText w:val="•"/>
      <w:lvlJc w:val="left"/>
      <w:pPr>
        <w:tabs>
          <w:tab w:val="num" w:pos="5760"/>
        </w:tabs>
        <w:ind w:left="5760" w:hanging="360"/>
      </w:pPr>
      <w:rPr>
        <w:rFonts w:ascii="Arial" w:hAnsi="Arial" w:hint="default"/>
      </w:rPr>
    </w:lvl>
    <w:lvl w:ilvl="8" w:tplc="2A7AE7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3343121"/>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71D78"/>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C53BEC"/>
    <w:multiLevelType w:val="multilevel"/>
    <w:tmpl w:val="1BF2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085E8E"/>
    <w:multiLevelType w:val="hybridMultilevel"/>
    <w:tmpl w:val="F8AEF114"/>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5"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F58221E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US"/>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3803DB"/>
    <w:multiLevelType w:val="hybridMultilevel"/>
    <w:tmpl w:val="1B70D7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F95DEB"/>
    <w:multiLevelType w:val="multilevel"/>
    <w:tmpl w:val="8356F4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33207632">
    <w:abstractNumId w:val="36"/>
  </w:num>
  <w:num w:numId="2" w16cid:durableId="1514146545">
    <w:abstractNumId w:val="40"/>
  </w:num>
  <w:num w:numId="3" w16cid:durableId="1435059042">
    <w:abstractNumId w:val="20"/>
  </w:num>
  <w:num w:numId="4" w16cid:durableId="1618297994">
    <w:abstractNumId w:val="33"/>
  </w:num>
  <w:num w:numId="5" w16cid:durableId="341277351">
    <w:abstractNumId w:val="23"/>
  </w:num>
  <w:num w:numId="6" w16cid:durableId="421611443">
    <w:abstractNumId w:val="24"/>
  </w:num>
  <w:num w:numId="7" w16cid:durableId="721247362">
    <w:abstractNumId w:val="21"/>
  </w:num>
  <w:num w:numId="8" w16cid:durableId="1768311727">
    <w:abstractNumId w:val="38"/>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9819107">
    <w:abstractNumId w:val="34"/>
  </w:num>
  <w:num w:numId="12" w16cid:durableId="734165570">
    <w:abstractNumId w:val="7"/>
  </w:num>
  <w:num w:numId="13" w16cid:durableId="1297447812">
    <w:abstractNumId w:val="36"/>
  </w:num>
  <w:num w:numId="14" w16cid:durableId="427703302">
    <w:abstractNumId w:val="36"/>
  </w:num>
  <w:num w:numId="15" w16cid:durableId="254559481">
    <w:abstractNumId w:val="36"/>
  </w:num>
  <w:num w:numId="16" w16cid:durableId="1428230851">
    <w:abstractNumId w:val="36"/>
  </w:num>
  <w:num w:numId="17" w16cid:durableId="1610162986">
    <w:abstractNumId w:val="36"/>
  </w:num>
  <w:num w:numId="18" w16cid:durableId="2033608065">
    <w:abstractNumId w:val="6"/>
  </w:num>
  <w:num w:numId="19" w16cid:durableId="1234123325">
    <w:abstractNumId w:val="29"/>
  </w:num>
  <w:num w:numId="20" w16cid:durableId="1931111379">
    <w:abstractNumId w:val="27"/>
  </w:num>
  <w:num w:numId="21" w16cid:durableId="2080859801">
    <w:abstractNumId w:val="18"/>
  </w:num>
  <w:num w:numId="22" w16cid:durableId="267397002">
    <w:abstractNumId w:val="9"/>
  </w:num>
  <w:num w:numId="23" w16cid:durableId="62879413">
    <w:abstractNumId w:val="28"/>
  </w:num>
  <w:num w:numId="24" w16cid:durableId="1488859778">
    <w:abstractNumId w:val="26"/>
  </w:num>
  <w:num w:numId="25" w16cid:durableId="2097747259">
    <w:abstractNumId w:val="10"/>
  </w:num>
  <w:num w:numId="26" w16cid:durableId="139422045">
    <w:abstractNumId w:val="19"/>
  </w:num>
  <w:num w:numId="27" w16cid:durableId="515731067">
    <w:abstractNumId w:val="41"/>
  </w:num>
  <w:num w:numId="28" w16cid:durableId="2122870307">
    <w:abstractNumId w:val="3"/>
  </w:num>
  <w:num w:numId="29" w16cid:durableId="1026757156">
    <w:abstractNumId w:val="13"/>
  </w:num>
  <w:num w:numId="30" w16cid:durableId="1309214112">
    <w:abstractNumId w:val="37"/>
  </w:num>
  <w:num w:numId="31" w16cid:durableId="1763067196">
    <w:abstractNumId w:val="25"/>
  </w:num>
  <w:num w:numId="32" w16cid:durableId="1352335381">
    <w:abstractNumId w:val="32"/>
  </w:num>
  <w:num w:numId="33" w16cid:durableId="1300693982">
    <w:abstractNumId w:val="12"/>
  </w:num>
  <w:num w:numId="34" w16cid:durableId="1586499441">
    <w:abstractNumId w:val="2"/>
  </w:num>
  <w:num w:numId="35" w16cid:durableId="2010479015">
    <w:abstractNumId w:val="35"/>
  </w:num>
  <w:num w:numId="36" w16cid:durableId="350224784">
    <w:abstractNumId w:val="11"/>
  </w:num>
  <w:num w:numId="37" w16cid:durableId="1621449714">
    <w:abstractNumId w:val="16"/>
  </w:num>
  <w:num w:numId="38" w16cid:durableId="430203202">
    <w:abstractNumId w:val="15"/>
  </w:num>
  <w:num w:numId="39" w16cid:durableId="1869248345">
    <w:abstractNumId w:val="17"/>
  </w:num>
  <w:num w:numId="40" w16cid:durableId="479082036">
    <w:abstractNumId w:val="30"/>
  </w:num>
  <w:num w:numId="41" w16cid:durableId="1601988473">
    <w:abstractNumId w:val="22"/>
  </w:num>
  <w:num w:numId="42" w16cid:durableId="1770001808">
    <w:abstractNumId w:val="31"/>
  </w:num>
  <w:num w:numId="43" w16cid:durableId="1732923359">
    <w:abstractNumId w:val="5"/>
  </w:num>
  <w:num w:numId="44" w16cid:durableId="22556808">
    <w:abstractNumId w:val="8"/>
  </w:num>
  <w:num w:numId="45" w16cid:durableId="1746028911">
    <w:abstractNumId w:val="39"/>
  </w:num>
  <w:num w:numId="46" w16cid:durableId="532890051">
    <w:abstractNumId w:val="14"/>
  </w:num>
  <w:num w:numId="47" w16cid:durableId="2394826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23A0"/>
    <w:rsid w:val="00002485"/>
    <w:rsid w:val="000027C3"/>
    <w:rsid w:val="00002F0F"/>
    <w:rsid w:val="0000305B"/>
    <w:rsid w:val="00003171"/>
    <w:rsid w:val="00003236"/>
    <w:rsid w:val="000032D0"/>
    <w:rsid w:val="0000399C"/>
    <w:rsid w:val="00003BCD"/>
    <w:rsid w:val="000045B0"/>
    <w:rsid w:val="00004DFB"/>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21FA"/>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4E83"/>
    <w:rsid w:val="000B5228"/>
    <w:rsid w:val="000B5F1C"/>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7164"/>
    <w:rsid w:val="000E763F"/>
    <w:rsid w:val="000E7A54"/>
    <w:rsid w:val="000E7ABA"/>
    <w:rsid w:val="000E7C24"/>
    <w:rsid w:val="000F002B"/>
    <w:rsid w:val="000F0375"/>
    <w:rsid w:val="000F056A"/>
    <w:rsid w:val="000F05AA"/>
    <w:rsid w:val="000F0B72"/>
    <w:rsid w:val="000F0DA5"/>
    <w:rsid w:val="000F12BC"/>
    <w:rsid w:val="000F1B50"/>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47C4A"/>
    <w:rsid w:val="001503C2"/>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8B6"/>
    <w:rsid w:val="00161C4C"/>
    <w:rsid w:val="00161D02"/>
    <w:rsid w:val="00162168"/>
    <w:rsid w:val="001629E0"/>
    <w:rsid w:val="00162CB3"/>
    <w:rsid w:val="00162D16"/>
    <w:rsid w:val="00163234"/>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5D59"/>
    <w:rsid w:val="0022667B"/>
    <w:rsid w:val="00226787"/>
    <w:rsid w:val="002267FF"/>
    <w:rsid w:val="00226D0C"/>
    <w:rsid w:val="00227035"/>
    <w:rsid w:val="002270AE"/>
    <w:rsid w:val="00227FB8"/>
    <w:rsid w:val="00230070"/>
    <w:rsid w:val="00230682"/>
    <w:rsid w:val="0023094B"/>
    <w:rsid w:val="00230F0D"/>
    <w:rsid w:val="002317E6"/>
    <w:rsid w:val="00231A20"/>
    <w:rsid w:val="00231AF0"/>
    <w:rsid w:val="00232036"/>
    <w:rsid w:val="0023240C"/>
    <w:rsid w:val="00233541"/>
    <w:rsid w:val="00233724"/>
    <w:rsid w:val="002339F6"/>
    <w:rsid w:val="002339F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977"/>
    <w:rsid w:val="00276BB6"/>
    <w:rsid w:val="00276E11"/>
    <w:rsid w:val="00276E89"/>
    <w:rsid w:val="0027771D"/>
    <w:rsid w:val="002800E1"/>
    <w:rsid w:val="002809CD"/>
    <w:rsid w:val="0028164A"/>
    <w:rsid w:val="0028187C"/>
    <w:rsid w:val="00282095"/>
    <w:rsid w:val="00282AEB"/>
    <w:rsid w:val="00282F53"/>
    <w:rsid w:val="00283225"/>
    <w:rsid w:val="00283532"/>
    <w:rsid w:val="002835C4"/>
    <w:rsid w:val="0028393C"/>
    <w:rsid w:val="00283BF6"/>
    <w:rsid w:val="00284032"/>
    <w:rsid w:val="00284361"/>
    <w:rsid w:val="00284982"/>
    <w:rsid w:val="00284A27"/>
    <w:rsid w:val="00284E44"/>
    <w:rsid w:val="0028530E"/>
    <w:rsid w:val="00285D24"/>
    <w:rsid w:val="002873DF"/>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2E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B5C"/>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14F"/>
    <w:rsid w:val="002C1222"/>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E02"/>
    <w:rsid w:val="002F2FA2"/>
    <w:rsid w:val="002F381B"/>
    <w:rsid w:val="002F38C0"/>
    <w:rsid w:val="002F4691"/>
    <w:rsid w:val="002F492D"/>
    <w:rsid w:val="002F51A5"/>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11FF"/>
    <w:rsid w:val="003113FD"/>
    <w:rsid w:val="00311989"/>
    <w:rsid w:val="00311DB9"/>
    <w:rsid w:val="00312700"/>
    <w:rsid w:val="0031298A"/>
    <w:rsid w:val="00312AAE"/>
    <w:rsid w:val="00312FB8"/>
    <w:rsid w:val="003136E5"/>
    <w:rsid w:val="00313898"/>
    <w:rsid w:val="00314218"/>
    <w:rsid w:val="0031425F"/>
    <w:rsid w:val="00314D92"/>
    <w:rsid w:val="00315393"/>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ADB"/>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9FE"/>
    <w:rsid w:val="00397C38"/>
    <w:rsid w:val="00397DE5"/>
    <w:rsid w:val="003A043F"/>
    <w:rsid w:val="003A0A79"/>
    <w:rsid w:val="003A1523"/>
    <w:rsid w:val="003A1C12"/>
    <w:rsid w:val="003A1D30"/>
    <w:rsid w:val="003A257F"/>
    <w:rsid w:val="003A2A79"/>
    <w:rsid w:val="003A2ECC"/>
    <w:rsid w:val="003A2F08"/>
    <w:rsid w:val="003A2FF0"/>
    <w:rsid w:val="003A3034"/>
    <w:rsid w:val="003A3576"/>
    <w:rsid w:val="003A3647"/>
    <w:rsid w:val="003A382D"/>
    <w:rsid w:val="003A3BF1"/>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5DC"/>
    <w:rsid w:val="003D47B5"/>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070"/>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392"/>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597"/>
    <w:rsid w:val="004755DD"/>
    <w:rsid w:val="00475FCF"/>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6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11"/>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4D99"/>
    <w:rsid w:val="00585232"/>
    <w:rsid w:val="00585435"/>
    <w:rsid w:val="00586365"/>
    <w:rsid w:val="00586BE9"/>
    <w:rsid w:val="0058709F"/>
    <w:rsid w:val="0058730F"/>
    <w:rsid w:val="00587511"/>
    <w:rsid w:val="00587914"/>
    <w:rsid w:val="00587CB0"/>
    <w:rsid w:val="00587CED"/>
    <w:rsid w:val="00590185"/>
    <w:rsid w:val="00590307"/>
    <w:rsid w:val="00590886"/>
    <w:rsid w:val="00591F01"/>
    <w:rsid w:val="005922CC"/>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65B"/>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F8"/>
    <w:rsid w:val="005B7553"/>
    <w:rsid w:val="005B7784"/>
    <w:rsid w:val="005B79C8"/>
    <w:rsid w:val="005B7A4F"/>
    <w:rsid w:val="005B7E95"/>
    <w:rsid w:val="005C001B"/>
    <w:rsid w:val="005C0202"/>
    <w:rsid w:val="005C0624"/>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ABE"/>
    <w:rsid w:val="005C6BEC"/>
    <w:rsid w:val="005C6C28"/>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54B"/>
    <w:rsid w:val="00606649"/>
    <w:rsid w:val="0060690D"/>
    <w:rsid w:val="00606AD7"/>
    <w:rsid w:val="00606B17"/>
    <w:rsid w:val="00606E58"/>
    <w:rsid w:val="006071F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DE"/>
    <w:rsid w:val="00617598"/>
    <w:rsid w:val="00617721"/>
    <w:rsid w:val="00617722"/>
    <w:rsid w:val="0061780E"/>
    <w:rsid w:val="00617B4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7D7"/>
    <w:rsid w:val="006569AE"/>
    <w:rsid w:val="0065724E"/>
    <w:rsid w:val="006574BE"/>
    <w:rsid w:val="00657521"/>
    <w:rsid w:val="00657577"/>
    <w:rsid w:val="00657746"/>
    <w:rsid w:val="00657BB7"/>
    <w:rsid w:val="00657BF1"/>
    <w:rsid w:val="00660109"/>
    <w:rsid w:val="00660809"/>
    <w:rsid w:val="00660D5C"/>
    <w:rsid w:val="00660DBD"/>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471"/>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B33"/>
    <w:rsid w:val="006C1C6D"/>
    <w:rsid w:val="006C1DFE"/>
    <w:rsid w:val="006C1E18"/>
    <w:rsid w:val="006C1EC5"/>
    <w:rsid w:val="006C22E6"/>
    <w:rsid w:val="006C292F"/>
    <w:rsid w:val="006C3B56"/>
    <w:rsid w:val="006C3CB8"/>
    <w:rsid w:val="006C3D2C"/>
    <w:rsid w:val="006C4029"/>
    <w:rsid w:val="006C45AD"/>
    <w:rsid w:val="006C45F1"/>
    <w:rsid w:val="006C48AB"/>
    <w:rsid w:val="006C4CF9"/>
    <w:rsid w:val="006C4D46"/>
    <w:rsid w:val="006C4ED5"/>
    <w:rsid w:val="006C537B"/>
    <w:rsid w:val="006C564F"/>
    <w:rsid w:val="006C5954"/>
    <w:rsid w:val="006C5F7B"/>
    <w:rsid w:val="006C6025"/>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36"/>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459B"/>
    <w:rsid w:val="00724747"/>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762"/>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5D"/>
    <w:rsid w:val="007851A2"/>
    <w:rsid w:val="0078593A"/>
    <w:rsid w:val="00785B41"/>
    <w:rsid w:val="00785DCA"/>
    <w:rsid w:val="00785E93"/>
    <w:rsid w:val="00785ED3"/>
    <w:rsid w:val="00786455"/>
    <w:rsid w:val="00786B25"/>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0F11"/>
    <w:rsid w:val="007A128D"/>
    <w:rsid w:val="007A196D"/>
    <w:rsid w:val="007A2463"/>
    <w:rsid w:val="007A29A7"/>
    <w:rsid w:val="007A29BA"/>
    <w:rsid w:val="007A2A05"/>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757"/>
    <w:rsid w:val="007B1891"/>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E60"/>
    <w:rsid w:val="00847225"/>
    <w:rsid w:val="0084762B"/>
    <w:rsid w:val="00847F5C"/>
    <w:rsid w:val="0085005C"/>
    <w:rsid w:val="008500D0"/>
    <w:rsid w:val="0085014F"/>
    <w:rsid w:val="00850CC9"/>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6A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291"/>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A24"/>
    <w:rsid w:val="00884BE3"/>
    <w:rsid w:val="00884FB6"/>
    <w:rsid w:val="00884FC2"/>
    <w:rsid w:val="00885042"/>
    <w:rsid w:val="008852FD"/>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3F3"/>
    <w:rsid w:val="00891785"/>
    <w:rsid w:val="00891F98"/>
    <w:rsid w:val="0089212F"/>
    <w:rsid w:val="00892F00"/>
    <w:rsid w:val="00892F4B"/>
    <w:rsid w:val="00893CB8"/>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18"/>
    <w:rsid w:val="008B3901"/>
    <w:rsid w:val="008B39A1"/>
    <w:rsid w:val="008B3DBF"/>
    <w:rsid w:val="008B3E91"/>
    <w:rsid w:val="008B3FB1"/>
    <w:rsid w:val="008B3FB9"/>
    <w:rsid w:val="008B4213"/>
    <w:rsid w:val="008B4253"/>
    <w:rsid w:val="008B4567"/>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7B4"/>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8AC"/>
    <w:rsid w:val="009643CA"/>
    <w:rsid w:val="00964710"/>
    <w:rsid w:val="009648E6"/>
    <w:rsid w:val="00964E71"/>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C61"/>
    <w:rsid w:val="00994E85"/>
    <w:rsid w:val="00994EC4"/>
    <w:rsid w:val="0099551D"/>
    <w:rsid w:val="009955AF"/>
    <w:rsid w:val="00995964"/>
    <w:rsid w:val="00995A2C"/>
    <w:rsid w:val="00995A37"/>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7CC"/>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9BF"/>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1D"/>
    <w:rsid w:val="009B5E74"/>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CE6"/>
    <w:rsid w:val="009D1326"/>
    <w:rsid w:val="009D173D"/>
    <w:rsid w:val="009D1C2D"/>
    <w:rsid w:val="009D1F46"/>
    <w:rsid w:val="009D27F6"/>
    <w:rsid w:val="009D2843"/>
    <w:rsid w:val="009D3719"/>
    <w:rsid w:val="009D4132"/>
    <w:rsid w:val="009D42E6"/>
    <w:rsid w:val="009D42ED"/>
    <w:rsid w:val="009D439C"/>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DC4"/>
    <w:rsid w:val="009E0513"/>
    <w:rsid w:val="009E0722"/>
    <w:rsid w:val="009E0A33"/>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C52"/>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E20"/>
    <w:rsid w:val="00A331FB"/>
    <w:rsid w:val="00A333EF"/>
    <w:rsid w:val="00A33C1C"/>
    <w:rsid w:val="00A3401C"/>
    <w:rsid w:val="00A341AF"/>
    <w:rsid w:val="00A34230"/>
    <w:rsid w:val="00A3478D"/>
    <w:rsid w:val="00A347F9"/>
    <w:rsid w:val="00A3491D"/>
    <w:rsid w:val="00A34DC8"/>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3A5"/>
    <w:rsid w:val="00A434E0"/>
    <w:rsid w:val="00A4352A"/>
    <w:rsid w:val="00A435C2"/>
    <w:rsid w:val="00A43C8F"/>
    <w:rsid w:val="00A44202"/>
    <w:rsid w:val="00A44446"/>
    <w:rsid w:val="00A444C1"/>
    <w:rsid w:val="00A44563"/>
    <w:rsid w:val="00A44832"/>
    <w:rsid w:val="00A44B23"/>
    <w:rsid w:val="00A45215"/>
    <w:rsid w:val="00A45518"/>
    <w:rsid w:val="00A4572A"/>
    <w:rsid w:val="00A45973"/>
    <w:rsid w:val="00A45980"/>
    <w:rsid w:val="00A45A63"/>
    <w:rsid w:val="00A45BA0"/>
    <w:rsid w:val="00A46497"/>
    <w:rsid w:val="00A4660B"/>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38F"/>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557"/>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FEE"/>
    <w:rsid w:val="00AF6218"/>
    <w:rsid w:val="00AF6DE3"/>
    <w:rsid w:val="00AF7838"/>
    <w:rsid w:val="00AF78BA"/>
    <w:rsid w:val="00AF78C4"/>
    <w:rsid w:val="00B000FE"/>
    <w:rsid w:val="00B00347"/>
    <w:rsid w:val="00B00776"/>
    <w:rsid w:val="00B00BA6"/>
    <w:rsid w:val="00B00C31"/>
    <w:rsid w:val="00B00C72"/>
    <w:rsid w:val="00B010E5"/>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70C4"/>
    <w:rsid w:val="00B67677"/>
    <w:rsid w:val="00B67930"/>
    <w:rsid w:val="00B67BCB"/>
    <w:rsid w:val="00B67D34"/>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66B8"/>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885"/>
    <w:rsid w:val="00CD39D1"/>
    <w:rsid w:val="00CD3D37"/>
    <w:rsid w:val="00CD4157"/>
    <w:rsid w:val="00CD4A7E"/>
    <w:rsid w:val="00CD4F79"/>
    <w:rsid w:val="00CD535C"/>
    <w:rsid w:val="00CD59FE"/>
    <w:rsid w:val="00CD5EDC"/>
    <w:rsid w:val="00CD6191"/>
    <w:rsid w:val="00CD66BA"/>
    <w:rsid w:val="00CD6B23"/>
    <w:rsid w:val="00CD7229"/>
    <w:rsid w:val="00CD7C98"/>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FD7"/>
    <w:rsid w:val="00CF40DF"/>
    <w:rsid w:val="00CF455E"/>
    <w:rsid w:val="00CF4706"/>
    <w:rsid w:val="00CF48A1"/>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1D1"/>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659"/>
    <w:rsid w:val="00DA2B5E"/>
    <w:rsid w:val="00DA2BD9"/>
    <w:rsid w:val="00DA2CCD"/>
    <w:rsid w:val="00DA2FA2"/>
    <w:rsid w:val="00DA302C"/>
    <w:rsid w:val="00DA3092"/>
    <w:rsid w:val="00DA378C"/>
    <w:rsid w:val="00DA3823"/>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7E6"/>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96"/>
    <w:rsid w:val="00E70839"/>
    <w:rsid w:val="00E70DFA"/>
    <w:rsid w:val="00E70F42"/>
    <w:rsid w:val="00E711D8"/>
    <w:rsid w:val="00E712C3"/>
    <w:rsid w:val="00E71349"/>
    <w:rsid w:val="00E71662"/>
    <w:rsid w:val="00E7192E"/>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4D67"/>
    <w:rsid w:val="00E851C0"/>
    <w:rsid w:val="00E85277"/>
    <w:rsid w:val="00E855F1"/>
    <w:rsid w:val="00E8561A"/>
    <w:rsid w:val="00E85BCD"/>
    <w:rsid w:val="00E8608C"/>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EEA"/>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AD7"/>
    <w:rsid w:val="00F37B08"/>
    <w:rsid w:val="00F4015C"/>
    <w:rsid w:val="00F4044A"/>
    <w:rsid w:val="00F409BA"/>
    <w:rsid w:val="00F40DF7"/>
    <w:rsid w:val="00F40E41"/>
    <w:rsid w:val="00F41084"/>
    <w:rsid w:val="00F411E4"/>
    <w:rsid w:val="00F41293"/>
    <w:rsid w:val="00F4142D"/>
    <w:rsid w:val="00F417F5"/>
    <w:rsid w:val="00F418BA"/>
    <w:rsid w:val="00F41EA6"/>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80290"/>
    <w:rsid w:val="00F8035A"/>
    <w:rsid w:val="00F807A8"/>
    <w:rsid w:val="00F80EF6"/>
    <w:rsid w:val="00F81916"/>
    <w:rsid w:val="00F81B66"/>
    <w:rsid w:val="00F8205F"/>
    <w:rsid w:val="00F82144"/>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6208"/>
    <w:rsid w:val="00F862E3"/>
    <w:rsid w:val="00F865A4"/>
    <w:rsid w:val="00F869E2"/>
    <w:rsid w:val="00F86D54"/>
    <w:rsid w:val="00F86E1D"/>
    <w:rsid w:val="00F86F7F"/>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0775"/>
    <w:rsid w:val="00FA1251"/>
    <w:rsid w:val="00FA1539"/>
    <w:rsid w:val="00FA1542"/>
    <w:rsid w:val="00FA1FD7"/>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910"/>
    <w:rsid w:val="00FB4AE8"/>
    <w:rsid w:val="00FB4D69"/>
    <w:rsid w:val="00FB52DF"/>
    <w:rsid w:val="00FB624F"/>
    <w:rsid w:val="00FB63F0"/>
    <w:rsid w:val="00FB67FE"/>
    <w:rsid w:val="00FB6939"/>
    <w:rsid w:val="00FB69F5"/>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23B"/>
    <w:rsid w:val="00FC65C9"/>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1C4"/>
    <w:rsid w:val="00FF0552"/>
    <w:rsid w:val="00FF0BFA"/>
    <w:rsid w:val="00FF0DE3"/>
    <w:rsid w:val="00FF0E7D"/>
    <w:rsid w:val="00FF115D"/>
    <w:rsid w:val="00FF1C41"/>
    <w:rsid w:val="00FF20B3"/>
    <w:rsid w:val="00FF21D4"/>
    <w:rsid w:val="00FF265F"/>
    <w:rsid w:val="00FF2A42"/>
    <w:rsid w:val="00FF2C61"/>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D8"/>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5B53AF"/>
    <w:pPr>
      <w:keepNext/>
      <w:keepLines/>
      <w:numPr>
        <w:numId w:val="1"/>
      </w:numPr>
      <w:pBdr>
        <w:top w:val="single" w:sz="12" w:space="3" w:color="auto"/>
      </w:pBdr>
      <w:tabs>
        <w:tab w:val="clear" w:pos="4969"/>
      </w:tabs>
      <w:spacing w:before="240" w:after="180"/>
      <w:ind w:left="567" w:rightChars="100" w:right="240" w:hanging="567"/>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87FA5"/>
    <w:pPr>
      <w:numPr>
        <w:ilvl w:val="1"/>
      </w:numPr>
      <w:pBdr>
        <w:top w:val="none" w:sz="0" w:space="0" w:color="auto"/>
      </w:pBdr>
      <w:tabs>
        <w:tab w:val="clear" w:pos="284"/>
        <w:tab w:val="num" w:pos="426"/>
      </w:tabs>
      <w:spacing w:before="180"/>
      <w:ind w:left="0" w:rightChars="0" w:righ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B53AF"/>
    <w:rPr>
      <w:rFonts w:ascii="Arial" w:hAnsi="Arial"/>
      <w:sz w:val="36"/>
      <w:lang w:val="en-GB" w:eastAsia="en-US"/>
    </w:rPr>
  </w:style>
  <w:style w:type="paragraph" w:customStyle="1" w:styleId="Doc-text2">
    <w:name w:val="Doc-text2"/>
    <w:basedOn w:val="Normal"/>
    <w:link w:val="Doc-text2Char"/>
    <w:qFormat/>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87FA5"/>
    <w:rPr>
      <w:rFonts w:ascii="Arial" w:hAnsi="Arial"/>
      <w:sz w:val="32"/>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qFormat/>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37"/>
      </w:numPr>
      <w:tabs>
        <w:tab w:val="left" w:pos="1701"/>
      </w:tabs>
      <w:spacing w:after="160" w:line="259" w:lineRule="auto"/>
    </w:pPr>
    <w:rPr>
      <w:rFonts w:asciiTheme="minorHAnsi" w:eastAsia="SimSun" w:hAnsiTheme="minorHAnsi" w:cstheme="minorBidi"/>
      <w:b/>
      <w:bC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3996281876C934E8ACA2610AF21CCB4" ma:contentTypeVersion="15" ma:contentTypeDescription="Ein neues Dokument erstellen." ma:contentTypeScope="" ma:versionID="c915d0fed5aa3b8a026cddeb1f4c537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794849fccafcbe2e7ee7e3b9fb206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9A5D2BD5-FFFC-4C77-9B46-4CADB66AF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3223</Words>
  <Characters>20306</Characters>
  <Application>Microsoft Office Word</Application>
  <DocSecurity>0</DocSecurity>
  <Lines>169</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8</cp:revision>
  <cp:lastPrinted>2010-04-02T02:58:00Z</cp:lastPrinted>
  <dcterms:created xsi:type="dcterms:W3CDTF">2023-04-06T09:55:00Z</dcterms:created>
  <dcterms:modified xsi:type="dcterms:W3CDTF">2023-04-06T11:34:00Z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